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D3EB" w14:textId="77777777" w:rsidR="00C43B35" w:rsidRDefault="00046857">
      <w:pPr>
        <w:pStyle w:val="Title"/>
      </w:pPr>
      <w:r>
        <w:rPr>
          <w:spacing w:val="-2"/>
        </w:rPr>
        <w:t>VEHICLE</w:t>
      </w:r>
      <w:r>
        <w:rPr>
          <w:spacing w:val="-9"/>
        </w:rPr>
        <w:t xml:space="preserve"> </w:t>
      </w:r>
      <w:r>
        <w:rPr>
          <w:spacing w:val="-2"/>
        </w:rPr>
        <w:t>ORDER</w:t>
      </w:r>
      <w:r>
        <w:rPr>
          <w:spacing w:val="-11"/>
        </w:rPr>
        <w:t xml:space="preserve"> </w:t>
      </w:r>
      <w:r>
        <w:rPr>
          <w:spacing w:val="-2"/>
        </w:rPr>
        <w:t>PROCESS</w:t>
      </w:r>
    </w:p>
    <w:p w14:paraId="1E05CCF8" w14:textId="77777777" w:rsidR="00C43B35" w:rsidRDefault="00046857">
      <w:pPr>
        <w:spacing w:line="276" w:lineRule="exact"/>
        <w:ind w:left="219" w:right="11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POLITICAL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SUBDIVISIONS</w:t>
      </w:r>
    </w:p>
    <w:p w14:paraId="5F94FD77" w14:textId="77777777" w:rsidR="00C43B35" w:rsidRDefault="00C43B35">
      <w:pPr>
        <w:pStyle w:val="BodyText"/>
        <w:spacing w:before="270"/>
        <w:ind w:firstLine="0"/>
        <w:rPr>
          <w:b/>
        </w:rPr>
      </w:pPr>
    </w:p>
    <w:p w14:paraId="71CCA0FC" w14:textId="77777777" w:rsidR="00C43B35" w:rsidRDefault="00046857">
      <w:pPr>
        <w:pStyle w:val="ListParagraph"/>
        <w:numPr>
          <w:ilvl w:val="0"/>
          <w:numId w:val="1"/>
        </w:numPr>
        <w:tabs>
          <w:tab w:val="left" w:pos="614"/>
          <w:tab w:val="left" w:pos="641"/>
        </w:tabs>
        <w:ind w:right="127" w:hanging="325"/>
        <w:jc w:val="left"/>
        <w:rPr>
          <w:sz w:val="24"/>
        </w:rPr>
      </w:pPr>
      <w:r>
        <w:rPr>
          <w:sz w:val="24"/>
        </w:rPr>
        <w:t>Political</w:t>
      </w:r>
      <w:r>
        <w:rPr>
          <w:spacing w:val="22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need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vehicle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researches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vehicles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the vehicle contract website: </w:t>
      </w:r>
      <w:hyperlink r:id="rId5">
        <w:r>
          <w:rPr>
            <w:color w:val="0000FF"/>
            <w:sz w:val="24"/>
            <w:u w:val="single" w:color="0000FF"/>
          </w:rPr>
          <w:t>http://fleet.la.gov</w:t>
        </w:r>
      </w:hyperlink>
    </w:p>
    <w:p w14:paraId="5248CCD2" w14:textId="77777777" w:rsidR="00C43B35" w:rsidRDefault="00C43B35">
      <w:pPr>
        <w:pStyle w:val="BodyText"/>
        <w:spacing w:before="1"/>
        <w:ind w:firstLine="0"/>
      </w:pPr>
    </w:p>
    <w:p w14:paraId="4DE67612" w14:textId="77777777" w:rsidR="00C43B35" w:rsidRDefault="00046857">
      <w:pPr>
        <w:pStyle w:val="ListParagraph"/>
        <w:numPr>
          <w:ilvl w:val="1"/>
          <w:numId w:val="1"/>
        </w:numPr>
        <w:tabs>
          <w:tab w:val="left" w:pos="1003"/>
        </w:tabs>
        <w:spacing w:before="1"/>
        <w:ind w:right="108"/>
        <w:rPr>
          <w:sz w:val="24"/>
        </w:rPr>
      </w:pPr>
      <w:r>
        <w:rPr>
          <w:sz w:val="24"/>
        </w:rPr>
        <w:t>View the order sheet for each vehicle for option 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 pricing.</w:t>
      </w:r>
      <w:r>
        <w:rPr>
          <w:spacing w:val="40"/>
          <w:sz w:val="24"/>
        </w:rPr>
        <w:t xml:space="preserve"> </w:t>
      </w:r>
      <w:r>
        <w:rPr>
          <w:sz w:val="24"/>
        </w:rPr>
        <w:t>Only the configurations and options listed on the order sheet are available for order.</w:t>
      </w:r>
      <w:r>
        <w:rPr>
          <w:spacing w:val="40"/>
          <w:sz w:val="24"/>
        </w:rPr>
        <w:t xml:space="preserve"> </w:t>
      </w:r>
      <w:r>
        <w:rPr>
          <w:sz w:val="24"/>
        </w:rPr>
        <w:t>A link to the order sheet for each vehicle can be found on the vehicle’s information sheet located on the vehicle contract website. Contact</w:t>
      </w:r>
      <w:r>
        <w:rPr>
          <w:spacing w:val="-4"/>
          <w:sz w:val="24"/>
        </w:rPr>
        <w:t xml:space="preserve"> </w:t>
      </w:r>
      <w:r>
        <w:rPr>
          <w:sz w:val="24"/>
        </w:rPr>
        <w:t>Dealer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descriptions.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configurations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added to the contract by</w:t>
      </w:r>
      <w:r>
        <w:rPr>
          <w:spacing w:val="-1"/>
          <w:sz w:val="24"/>
        </w:rPr>
        <w:t xml:space="preserve"> </w:t>
      </w:r>
      <w:r>
        <w:rPr>
          <w:sz w:val="24"/>
        </w:rPr>
        <w:t>OSP upon request.</w:t>
      </w:r>
      <w:r>
        <w:rPr>
          <w:spacing w:val="40"/>
          <w:sz w:val="24"/>
        </w:rPr>
        <w:t xml:space="preserve"> </w:t>
      </w:r>
      <w:r>
        <w:rPr>
          <w:sz w:val="24"/>
        </w:rPr>
        <w:t>To request an addition, contact OSP or the Dealer.</w:t>
      </w:r>
    </w:p>
    <w:p w14:paraId="1D4C6BF4" w14:textId="77777777" w:rsidR="00C43B35" w:rsidRDefault="00C43B35">
      <w:pPr>
        <w:pStyle w:val="BodyText"/>
        <w:ind w:firstLine="0"/>
      </w:pPr>
    </w:p>
    <w:p w14:paraId="17D63A32" w14:textId="77777777" w:rsidR="00C43B35" w:rsidRDefault="00046857">
      <w:pPr>
        <w:pStyle w:val="ListParagraph"/>
        <w:numPr>
          <w:ilvl w:val="1"/>
          <w:numId w:val="1"/>
        </w:numPr>
        <w:tabs>
          <w:tab w:val="left" w:pos="1003"/>
        </w:tabs>
        <w:ind w:right="400" w:hanging="344"/>
        <w:rPr>
          <w:sz w:val="24"/>
        </w:rPr>
      </w:pPr>
      <w:r>
        <w:rPr>
          <w:sz w:val="24"/>
        </w:rPr>
        <w:t>Contact Dealer for delivery information.</w:t>
      </w:r>
      <w:r>
        <w:rPr>
          <w:spacing w:val="40"/>
          <w:sz w:val="24"/>
        </w:rPr>
        <w:t xml:space="preserve"> </w:t>
      </w:r>
      <w:r>
        <w:rPr>
          <w:sz w:val="24"/>
        </w:rPr>
        <w:t>Contract vehicles are FOB Baton Rouge; additional delivery</w:t>
      </w:r>
      <w:r>
        <w:rPr>
          <w:spacing w:val="-8"/>
          <w:sz w:val="24"/>
        </w:rPr>
        <w:t xml:space="preserve"> </w:t>
      </w:r>
      <w:r>
        <w:rPr>
          <w:sz w:val="24"/>
        </w:rPr>
        <w:t>charges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delivery</w:t>
      </w:r>
      <w:r>
        <w:rPr>
          <w:spacing w:val="-9"/>
          <w:sz w:val="24"/>
        </w:rPr>
        <w:t xml:space="preserve"> </w:t>
      </w:r>
      <w:r>
        <w:rPr>
          <w:sz w:val="24"/>
        </w:rPr>
        <w:t>charges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negotiated between </w:t>
      </w:r>
      <w:proofErr w:type="gramStart"/>
      <w:r>
        <w:rPr>
          <w:sz w:val="24"/>
        </w:rPr>
        <w:t>Political</w:t>
      </w:r>
      <w:proofErr w:type="gramEnd"/>
      <w:r>
        <w:rPr>
          <w:sz w:val="24"/>
        </w:rPr>
        <w:t xml:space="preserve"> Subdivision and Dealer and are not part of the contract.</w:t>
      </w:r>
    </w:p>
    <w:p w14:paraId="10835FBE" w14:textId="77777777" w:rsidR="00C43B35" w:rsidRDefault="00C43B35">
      <w:pPr>
        <w:pStyle w:val="BodyText"/>
        <w:ind w:firstLine="0"/>
      </w:pPr>
    </w:p>
    <w:p w14:paraId="1AFCABC1" w14:textId="77777777" w:rsidR="00C43B35" w:rsidRDefault="00046857">
      <w:pPr>
        <w:pStyle w:val="ListParagraph"/>
        <w:numPr>
          <w:ilvl w:val="0"/>
          <w:numId w:val="1"/>
        </w:numPr>
        <w:tabs>
          <w:tab w:val="left" w:pos="614"/>
          <w:tab w:val="left" w:pos="640"/>
        </w:tabs>
        <w:ind w:right="149" w:hanging="402"/>
        <w:jc w:val="left"/>
        <w:rPr>
          <w:sz w:val="24"/>
        </w:rPr>
      </w:pPr>
      <w:proofErr w:type="gramStart"/>
      <w:r>
        <w:rPr>
          <w:sz w:val="24"/>
        </w:rPr>
        <w:t>Political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3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awarded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Dealer.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Political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does not use formal purchase </w:t>
      </w:r>
      <w:proofErr w:type="gramStart"/>
      <w:r>
        <w:rPr>
          <w:sz w:val="24"/>
        </w:rPr>
        <w:t>order</w:t>
      </w:r>
      <w:proofErr w:type="gramEnd"/>
      <w:r>
        <w:rPr>
          <w:sz w:val="24"/>
        </w:rPr>
        <w:t xml:space="preserve">, submit </w:t>
      </w:r>
      <w:proofErr w:type="gramStart"/>
      <w:r>
        <w:rPr>
          <w:sz w:val="24"/>
        </w:rPr>
        <w:t>order</w:t>
      </w:r>
      <w:proofErr w:type="gramEnd"/>
      <w:r>
        <w:rPr>
          <w:sz w:val="24"/>
        </w:rPr>
        <w:t xml:space="preserve"> on letterhead.</w:t>
      </w:r>
    </w:p>
    <w:p w14:paraId="6A55D9A3" w14:textId="77777777" w:rsidR="00C43B35" w:rsidRDefault="00C43B35">
      <w:pPr>
        <w:pStyle w:val="BodyText"/>
        <w:ind w:firstLine="0"/>
      </w:pPr>
    </w:p>
    <w:p w14:paraId="7A8B29D6" w14:textId="77777777" w:rsidR="00C43B35" w:rsidRDefault="00046857">
      <w:pPr>
        <w:pStyle w:val="ListParagraph"/>
        <w:numPr>
          <w:ilvl w:val="1"/>
          <w:numId w:val="1"/>
        </w:numPr>
        <w:tabs>
          <w:tab w:val="left" w:pos="1002"/>
        </w:tabs>
        <w:ind w:left="1002" w:hanging="356"/>
        <w:rPr>
          <w:sz w:val="24"/>
        </w:rPr>
      </w:pPr>
      <w:proofErr w:type="gramStart"/>
      <w:r>
        <w:rPr>
          <w:sz w:val="24"/>
        </w:rPr>
        <w:t>Purchase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contain,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minimum:</w:t>
      </w:r>
    </w:p>
    <w:p w14:paraId="47D0FEF6" w14:textId="77777777" w:rsidR="00C43B35" w:rsidRDefault="00C43B35">
      <w:pPr>
        <w:pStyle w:val="BodyText"/>
        <w:ind w:firstLine="0"/>
      </w:pPr>
    </w:p>
    <w:p w14:paraId="37D205E6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Contract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number;</w:t>
      </w:r>
      <w:proofErr w:type="gramEnd"/>
    </w:p>
    <w:p w14:paraId="0F391CED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number;</w:t>
      </w:r>
      <w:proofErr w:type="gramEnd"/>
    </w:p>
    <w:p w14:paraId="1D1777CE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proofErr w:type="gramStart"/>
      <w:r>
        <w:rPr>
          <w:spacing w:val="-2"/>
          <w:sz w:val="24"/>
        </w:rPr>
        <w:t>Quantity;</w:t>
      </w:r>
      <w:proofErr w:type="gramEnd"/>
    </w:p>
    <w:p w14:paraId="285BED28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Model;</w:t>
      </w:r>
      <w:proofErr w:type="gramEnd"/>
    </w:p>
    <w:p w14:paraId="69A5F0C5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options;</w:t>
      </w:r>
      <w:proofErr w:type="gramEnd"/>
    </w:p>
    <w:p w14:paraId="1E129C38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interior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exterior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color;</w:t>
      </w:r>
      <w:proofErr w:type="gramEnd"/>
    </w:p>
    <w:p w14:paraId="4AFFE457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Political</w:t>
      </w:r>
      <w:r>
        <w:rPr>
          <w:spacing w:val="-9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information;</w:t>
      </w:r>
      <w:proofErr w:type="gramEnd"/>
    </w:p>
    <w:p w14:paraId="55E7A8D5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Political</w:t>
      </w:r>
      <w:r>
        <w:rPr>
          <w:spacing w:val="-10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titling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purposes;</w:t>
      </w:r>
      <w:proofErr w:type="gramEnd"/>
    </w:p>
    <w:p w14:paraId="3344DB4E" w14:textId="77777777" w:rsidR="00C43B35" w:rsidRDefault="00046857">
      <w:pPr>
        <w:pStyle w:val="ListParagraph"/>
        <w:numPr>
          <w:ilvl w:val="2"/>
          <w:numId w:val="1"/>
        </w:numPr>
        <w:tabs>
          <w:tab w:val="left" w:pos="1362"/>
        </w:tabs>
        <w:ind w:left="1362" w:hanging="359"/>
        <w:rPr>
          <w:sz w:val="24"/>
        </w:rPr>
      </w:pPr>
      <w:r>
        <w:rPr>
          <w:sz w:val="24"/>
        </w:rPr>
        <w:t>Desired</w:t>
      </w:r>
      <w:r>
        <w:rPr>
          <w:spacing w:val="-8"/>
          <w:sz w:val="24"/>
        </w:rPr>
        <w:t xml:space="preserve"> </w:t>
      </w:r>
      <w:r>
        <w:rPr>
          <w:sz w:val="24"/>
        </w:rPr>
        <w:t>delivery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739E16B3" w14:textId="77777777" w:rsidR="00C43B35" w:rsidRDefault="00C43B35">
      <w:pPr>
        <w:pStyle w:val="BodyText"/>
        <w:ind w:firstLine="0"/>
      </w:pPr>
    </w:p>
    <w:p w14:paraId="12D9C94A" w14:textId="77777777" w:rsidR="00C43B35" w:rsidRDefault="00046857">
      <w:pPr>
        <w:pStyle w:val="ListParagraph"/>
        <w:numPr>
          <w:ilvl w:val="1"/>
          <w:numId w:val="1"/>
        </w:numPr>
        <w:tabs>
          <w:tab w:val="left" w:pos="1003"/>
        </w:tabs>
        <w:ind w:hanging="343"/>
        <w:rPr>
          <w:sz w:val="24"/>
        </w:rPr>
      </w:pPr>
      <w:r>
        <w:rPr>
          <w:sz w:val="24"/>
        </w:rPr>
        <w:t>OSP strongly</w:t>
      </w:r>
      <w:r>
        <w:rPr>
          <w:spacing w:val="-5"/>
          <w:sz w:val="24"/>
        </w:rPr>
        <w:t xml:space="preserve"> </w:t>
      </w:r>
      <w:r>
        <w:rPr>
          <w:sz w:val="24"/>
        </w:rPr>
        <w:t>suggests submitting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completed</w:t>
      </w:r>
      <w:proofErr w:type="gramEnd"/>
      <w:r>
        <w:rPr>
          <w:sz w:val="24"/>
        </w:rPr>
        <w:t xml:space="preserve"> order sheet with the purchase </w:t>
      </w:r>
      <w:r>
        <w:rPr>
          <w:spacing w:val="-2"/>
          <w:sz w:val="24"/>
        </w:rPr>
        <w:t>order.</w:t>
      </w:r>
    </w:p>
    <w:p w14:paraId="480BE3E4" w14:textId="77777777" w:rsidR="00C43B35" w:rsidRDefault="00C43B35">
      <w:pPr>
        <w:pStyle w:val="BodyText"/>
        <w:ind w:firstLine="0"/>
      </w:pPr>
    </w:p>
    <w:p w14:paraId="0B326AA9" w14:textId="77777777" w:rsidR="00C43B35" w:rsidRDefault="00046857">
      <w:pPr>
        <w:pStyle w:val="ListParagraph"/>
        <w:numPr>
          <w:ilvl w:val="1"/>
          <w:numId w:val="1"/>
        </w:numPr>
        <w:tabs>
          <w:tab w:val="left" w:pos="1003"/>
        </w:tabs>
        <w:ind w:hanging="343"/>
        <w:rPr>
          <w:sz w:val="24"/>
        </w:rPr>
      </w:pPr>
      <w:r>
        <w:rPr>
          <w:sz w:val="24"/>
        </w:rPr>
        <w:t>OSP</w:t>
      </w:r>
      <w:r>
        <w:rPr>
          <w:spacing w:val="-5"/>
          <w:sz w:val="24"/>
        </w:rPr>
        <w:t xml:space="preserve"> </w:t>
      </w:r>
      <w:r>
        <w:rPr>
          <w:sz w:val="24"/>
        </w:rPr>
        <w:t>strongly</w:t>
      </w:r>
      <w:r>
        <w:rPr>
          <w:spacing w:val="-7"/>
          <w:sz w:val="24"/>
        </w:rPr>
        <w:t xml:space="preserve"> </w:t>
      </w:r>
      <w:r>
        <w:rPr>
          <w:sz w:val="24"/>
        </w:rPr>
        <w:t>suggests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acknowledgement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Dealer.</w:t>
      </w:r>
    </w:p>
    <w:p w14:paraId="28329E27" w14:textId="77777777" w:rsidR="00C43B35" w:rsidRDefault="00C43B35">
      <w:pPr>
        <w:pStyle w:val="BodyText"/>
        <w:spacing w:before="1"/>
        <w:ind w:firstLine="0"/>
      </w:pPr>
    </w:p>
    <w:p w14:paraId="38E9FFF5" w14:textId="77777777" w:rsidR="00C43B35" w:rsidRDefault="00046857">
      <w:pPr>
        <w:pStyle w:val="ListParagraph"/>
        <w:numPr>
          <w:ilvl w:val="0"/>
          <w:numId w:val="1"/>
        </w:numPr>
        <w:tabs>
          <w:tab w:val="left" w:pos="614"/>
          <w:tab w:val="left" w:pos="640"/>
        </w:tabs>
        <w:spacing w:before="1"/>
        <w:ind w:right="254" w:hanging="478"/>
        <w:jc w:val="left"/>
        <w:rPr>
          <w:sz w:val="24"/>
        </w:rPr>
      </w:pPr>
      <w:r>
        <w:rPr>
          <w:sz w:val="24"/>
        </w:rPr>
        <w:t>Dealer</w:t>
      </w:r>
      <w:r>
        <w:rPr>
          <w:spacing w:val="2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ready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invoice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payment.</w:t>
      </w:r>
      <w:r>
        <w:rPr>
          <w:spacing w:val="40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 presented at pickup or delivery.</w:t>
      </w:r>
      <w:r>
        <w:rPr>
          <w:spacing w:val="40"/>
          <w:sz w:val="24"/>
        </w:rPr>
        <w:t xml:space="preserve"> </w:t>
      </w:r>
      <w:r>
        <w:rPr>
          <w:sz w:val="24"/>
        </w:rPr>
        <w:t>Dealer is not required to release vehicle prior to receiving payment.</w:t>
      </w:r>
    </w:p>
    <w:p w14:paraId="040D1FEA" w14:textId="77777777" w:rsidR="00C43B35" w:rsidRDefault="00046857">
      <w:pPr>
        <w:pStyle w:val="ListParagraph"/>
        <w:numPr>
          <w:ilvl w:val="0"/>
          <w:numId w:val="1"/>
        </w:numPr>
        <w:tabs>
          <w:tab w:val="left" w:pos="614"/>
          <w:tab w:val="left" w:pos="671"/>
        </w:tabs>
        <w:spacing w:before="276"/>
        <w:ind w:right="146" w:hanging="495"/>
        <w:jc w:val="left"/>
        <w:rPr>
          <w:sz w:val="24"/>
        </w:rPr>
      </w:pP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using a “local” Dealer, according to the Attorney General, the Political Subdivision must furnish a copy of the purchase order to OSP for monitoring compliance.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Purchase orders shall be submitted to OSP via email to </w:t>
      </w:r>
      <w:hyperlink r:id="rId6">
        <w:r>
          <w:rPr>
            <w:color w:val="0000FF"/>
            <w:sz w:val="24"/>
            <w:u w:val="single" w:color="0000FF"/>
          </w:rPr>
          <w:t>amy.gotreaux@la.gov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or via fax number 225-342-9200.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Additionally, according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the Attorney General, the local Dealer must </w:t>
      </w:r>
      <w:proofErr w:type="gramStart"/>
      <w:r>
        <w:rPr>
          <w:sz w:val="24"/>
        </w:rPr>
        <w:t>be located in</w:t>
      </w:r>
      <w:proofErr w:type="gramEnd"/>
      <w:r>
        <w:rPr>
          <w:sz w:val="24"/>
        </w:rPr>
        <w:t xml:space="preserve"> the locale of that Political Subdivision.</w:t>
      </w:r>
    </w:p>
    <w:sectPr w:rsidR="00C43B35">
      <w:type w:val="continuous"/>
      <w:pgSz w:w="12240" w:h="15840"/>
      <w:pgMar w:top="860" w:right="9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17A"/>
    <w:multiLevelType w:val="hybridMultilevel"/>
    <w:tmpl w:val="1D70CFB8"/>
    <w:lvl w:ilvl="0" w:tplc="6FAA512A">
      <w:start w:val="1"/>
      <w:numFmt w:val="upperRoman"/>
      <w:lvlText w:val="%1)"/>
      <w:lvlJc w:val="left"/>
      <w:pPr>
        <w:ind w:left="614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50D6911C">
      <w:start w:val="1"/>
      <w:numFmt w:val="upperLetter"/>
      <w:lvlText w:val="%2)"/>
      <w:lvlJc w:val="left"/>
      <w:pPr>
        <w:ind w:left="100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51021426">
      <w:start w:val="1"/>
      <w:numFmt w:val="decimal"/>
      <w:lvlText w:val="%3)"/>
      <w:lvlJc w:val="left"/>
      <w:pPr>
        <w:ind w:left="136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C1095B8">
      <w:numFmt w:val="bullet"/>
      <w:lvlText w:val="•"/>
      <w:lvlJc w:val="left"/>
      <w:pPr>
        <w:ind w:left="2522" w:hanging="361"/>
      </w:pPr>
      <w:rPr>
        <w:rFonts w:hint="default"/>
        <w:lang w:val="en-US" w:eastAsia="en-US" w:bidi="ar-SA"/>
      </w:rPr>
    </w:lvl>
    <w:lvl w:ilvl="4" w:tplc="5170BA5A">
      <w:numFmt w:val="bullet"/>
      <w:lvlText w:val="•"/>
      <w:lvlJc w:val="left"/>
      <w:pPr>
        <w:ind w:left="3685" w:hanging="361"/>
      </w:pPr>
      <w:rPr>
        <w:rFonts w:hint="default"/>
        <w:lang w:val="en-US" w:eastAsia="en-US" w:bidi="ar-SA"/>
      </w:rPr>
    </w:lvl>
    <w:lvl w:ilvl="5" w:tplc="B4D61DA8">
      <w:numFmt w:val="bullet"/>
      <w:lvlText w:val="•"/>
      <w:lvlJc w:val="left"/>
      <w:pPr>
        <w:ind w:left="4847" w:hanging="361"/>
      </w:pPr>
      <w:rPr>
        <w:rFonts w:hint="default"/>
        <w:lang w:val="en-US" w:eastAsia="en-US" w:bidi="ar-SA"/>
      </w:rPr>
    </w:lvl>
    <w:lvl w:ilvl="6" w:tplc="F9D64376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7" w:tplc="67382CF2">
      <w:numFmt w:val="bullet"/>
      <w:lvlText w:val="•"/>
      <w:lvlJc w:val="left"/>
      <w:pPr>
        <w:ind w:left="7172" w:hanging="361"/>
      </w:pPr>
      <w:rPr>
        <w:rFonts w:hint="default"/>
        <w:lang w:val="en-US" w:eastAsia="en-US" w:bidi="ar-SA"/>
      </w:rPr>
    </w:lvl>
    <w:lvl w:ilvl="8" w:tplc="A520694E">
      <w:numFmt w:val="bullet"/>
      <w:lvlText w:val="•"/>
      <w:lvlJc w:val="left"/>
      <w:pPr>
        <w:ind w:left="8335" w:hanging="361"/>
      </w:pPr>
      <w:rPr>
        <w:rFonts w:hint="default"/>
        <w:lang w:val="en-US" w:eastAsia="en-US" w:bidi="ar-SA"/>
      </w:rPr>
    </w:lvl>
  </w:abstractNum>
  <w:num w:numId="1" w16cid:durableId="20475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35"/>
    <w:rsid w:val="00046857"/>
    <w:rsid w:val="001A5F9F"/>
    <w:rsid w:val="00C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C1E5"/>
  <w15:docId w15:val="{0058FF3A-32B6-4F7F-B70C-04A7B92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8" w:lineRule="exact"/>
      <w:ind w:left="2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ya.thomas@la.gov" TargetMode="External"/><Relationship Id="rId5" Type="http://schemas.openxmlformats.org/officeDocument/2006/relationships/hyperlink" Target="http://fleet.l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>State of Louisiana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VehicleAcqnProc-PoliticalSubdns.docx</dc:title>
  <dc:creator>ceidson</dc:creator>
  <cp:lastModifiedBy>Monica Clark (DOA)</cp:lastModifiedBy>
  <cp:revision>2</cp:revision>
  <dcterms:created xsi:type="dcterms:W3CDTF">2025-09-02T18:10:00Z</dcterms:created>
  <dcterms:modified xsi:type="dcterms:W3CDTF">2025-09-02T18:10:00Z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Acrobat Distiller 11.0 (Windows)</vt:lpwstr>
  </property>
</Properties>
</file>