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AC39F" w14:textId="77777777" w:rsidR="00A824A5" w:rsidRDefault="002751A4">
      <w:pPr>
        <w:jc w:val="center"/>
      </w:pPr>
      <w:r>
        <w:rPr>
          <w:noProof/>
        </w:rPr>
        <w:drawing>
          <wp:inline distT="0" distB="0" distL="0" distR="0" wp14:anchorId="0C47DA98" wp14:editId="5815EF4B">
            <wp:extent cx="6781800" cy="1095375"/>
            <wp:effectExtent l="0" t="0" r="0" b="0"/>
            <wp:docPr id="1" name="image1.png" descr="State of Louisiana Header font with Louisiana State Seal in center"/>
            <wp:cNvGraphicFramePr/>
            <a:graphic xmlns:a="http://schemas.openxmlformats.org/drawingml/2006/main">
              <a:graphicData uri="http://schemas.openxmlformats.org/drawingml/2006/picture">
                <pic:pic xmlns:pic="http://schemas.openxmlformats.org/drawingml/2006/picture">
                  <pic:nvPicPr>
                    <pic:cNvPr id="1" name="image1.png" descr="State of Louisiana Header font with Louisiana State Seal in center"/>
                    <pic:cNvPicPr preferRelativeResize="0"/>
                  </pic:nvPicPr>
                  <pic:blipFill>
                    <a:blip r:embed="rId9"/>
                    <a:srcRect r="-11715" b="-380"/>
                    <a:stretch>
                      <a:fillRect/>
                    </a:stretch>
                  </pic:blipFill>
                  <pic:spPr>
                    <a:xfrm>
                      <a:off x="0" y="0"/>
                      <a:ext cx="6781800" cy="1095375"/>
                    </a:xfrm>
                    <a:prstGeom prst="rect">
                      <a:avLst/>
                    </a:prstGeom>
                    <a:ln/>
                  </pic:spPr>
                </pic:pic>
              </a:graphicData>
            </a:graphic>
          </wp:inline>
        </w:drawing>
      </w:r>
    </w:p>
    <w:p w14:paraId="00913ABD" w14:textId="77777777" w:rsidR="009A139F" w:rsidRDefault="009A139F" w:rsidP="00142756">
      <w:pPr>
        <w:jc w:val="center"/>
        <w:rPr>
          <w:b/>
          <w:bCs/>
          <w:smallCaps/>
          <w:sz w:val="28"/>
          <w:szCs w:val="28"/>
        </w:rPr>
      </w:pPr>
    </w:p>
    <w:p w14:paraId="60F29CD2" w14:textId="6B679A24" w:rsidR="00142756" w:rsidRPr="009A139F" w:rsidRDefault="00142756" w:rsidP="00142756">
      <w:pPr>
        <w:jc w:val="center"/>
        <w:rPr>
          <w:b/>
          <w:bCs/>
          <w:smallCaps/>
          <w:sz w:val="28"/>
          <w:szCs w:val="28"/>
        </w:rPr>
      </w:pPr>
      <w:r w:rsidRPr="009A139F">
        <w:rPr>
          <w:b/>
          <w:bCs/>
          <w:smallCaps/>
          <w:sz w:val="28"/>
          <w:szCs w:val="28"/>
        </w:rPr>
        <w:t>Executive Department</w:t>
      </w:r>
    </w:p>
    <w:p w14:paraId="567711E8" w14:textId="77777777" w:rsidR="00142756" w:rsidRPr="009A139F" w:rsidRDefault="00142756" w:rsidP="00142756">
      <w:pPr>
        <w:jc w:val="center"/>
        <w:rPr>
          <w:b/>
          <w:bCs/>
          <w:smallCaps/>
          <w:sz w:val="28"/>
          <w:szCs w:val="28"/>
        </w:rPr>
      </w:pPr>
      <w:r w:rsidRPr="009A139F">
        <w:rPr>
          <w:b/>
          <w:bCs/>
          <w:smallCaps/>
          <w:sz w:val="28"/>
          <w:szCs w:val="28"/>
        </w:rPr>
        <w:t>Office of the Governor</w:t>
      </w:r>
    </w:p>
    <w:p w14:paraId="30F6E785" w14:textId="19B18F86" w:rsidR="00142756" w:rsidRPr="009A139F" w:rsidRDefault="009A139F" w:rsidP="00142756">
      <w:pPr>
        <w:jc w:val="center"/>
        <w:rPr>
          <w:b/>
          <w:bCs/>
          <w:smallCaps/>
          <w:sz w:val="28"/>
          <w:szCs w:val="28"/>
        </w:rPr>
      </w:pPr>
      <w:r w:rsidRPr="009A139F">
        <w:rPr>
          <w:b/>
          <w:bCs/>
          <w:smallCaps/>
          <w:noProof/>
          <w:sz w:val="28"/>
          <w:szCs w:val="28"/>
        </w:rPr>
        <mc:AlternateContent>
          <mc:Choice Requires="wps">
            <w:drawing>
              <wp:anchor distT="0" distB="0" distL="0" distR="0" simplePos="0" relativeHeight="251659264" behindDoc="1" locked="0" layoutInCell="1" allowOverlap="1" wp14:anchorId="58BD3E9A" wp14:editId="00CD1131">
                <wp:simplePos x="0" y="0"/>
                <wp:positionH relativeFrom="page">
                  <wp:posOffset>914400</wp:posOffset>
                </wp:positionH>
                <wp:positionV relativeFrom="paragraph">
                  <wp:posOffset>342265</wp:posOffset>
                </wp:positionV>
                <wp:extent cx="6054725" cy="45085"/>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4725" cy="45085"/>
                        </a:xfrm>
                        <a:custGeom>
                          <a:avLst/>
                          <a:gdLst>
                            <a:gd name="T0" fmla="+- 0 1500 1500"/>
                            <a:gd name="T1" fmla="*/ T0 w 9385"/>
                            <a:gd name="T2" fmla="+- 0 10884 1500"/>
                            <a:gd name="T3" fmla="*/ T2 w 9385"/>
                          </a:gdLst>
                          <a:ahLst/>
                          <a:cxnLst>
                            <a:cxn ang="0">
                              <a:pos x="T1" y="0"/>
                            </a:cxn>
                            <a:cxn ang="0">
                              <a:pos x="T3" y="0"/>
                            </a:cxn>
                          </a:cxnLst>
                          <a:rect l="0" t="0" r="r" b="b"/>
                          <a:pathLst>
                            <a:path w="9385">
                              <a:moveTo>
                                <a:pt x="0" y="0"/>
                              </a:moveTo>
                              <a:lnTo>
                                <a:pt x="9384" y="0"/>
                              </a:lnTo>
                            </a:path>
                          </a:pathLst>
                        </a:custGeom>
                        <a:noFill/>
                        <a:ln w="122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3F3E49C">
              <v:shape id="Freeform: Shape 2" style="position:absolute;margin-left:1in;margin-top:26.95pt;width:476.75pt;height:3.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85,45085" o:spid="_x0000_s1026" filled="f" strokeweight=".339mm" path="m,l938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" w14:anchorId="67618EA8">
                <v:path arrowok="t" o:connecttype="custom" o:connectlocs="0,0;6054080,0" o:connectangles="0,0"/>
                <w10:wrap type="topAndBottom" anchorx="page"/>
              </v:shape>
            </w:pict>
          </mc:Fallback>
        </mc:AlternateContent>
      </w:r>
      <w:r w:rsidR="00142756" w:rsidRPr="009A139F">
        <w:rPr>
          <w:b/>
          <w:bCs/>
          <w:smallCaps/>
          <w:sz w:val="28"/>
          <w:szCs w:val="28"/>
        </w:rPr>
        <w:t>Executive Order Number JML 2</w:t>
      </w:r>
      <w:r w:rsidR="004F79C7" w:rsidRPr="009A139F">
        <w:rPr>
          <w:b/>
          <w:bCs/>
          <w:smallCaps/>
          <w:sz w:val="28"/>
          <w:szCs w:val="28"/>
        </w:rPr>
        <w:t>6-</w:t>
      </w:r>
      <w:r w:rsidR="00D03112">
        <w:rPr>
          <w:b/>
          <w:bCs/>
          <w:smallCaps/>
          <w:sz w:val="28"/>
          <w:szCs w:val="28"/>
        </w:rPr>
        <w:t>089</w:t>
      </w:r>
    </w:p>
    <w:p w14:paraId="110874DC" w14:textId="5D5BE2EB" w:rsidR="00142756" w:rsidRPr="0079342B" w:rsidRDefault="00142756" w:rsidP="00142756"/>
    <w:p w14:paraId="0C77D240" w14:textId="30DB62BC" w:rsidR="00142756" w:rsidRPr="009A139F" w:rsidRDefault="009A139F" w:rsidP="00142756">
      <w:pPr>
        <w:jc w:val="center"/>
        <w:rPr>
          <w:b/>
          <w:bCs/>
          <w:i/>
          <w:iCs/>
          <w:sz w:val="32"/>
          <w:szCs w:val="32"/>
        </w:rPr>
      </w:pPr>
      <w:r w:rsidRPr="0079342B">
        <w:rPr>
          <w:noProof/>
        </w:rPr>
        <mc:AlternateContent>
          <mc:Choice Requires="wps">
            <w:drawing>
              <wp:anchor distT="0" distB="0" distL="0" distR="0" simplePos="0" relativeHeight="251660288" behindDoc="1" locked="0" layoutInCell="1" allowOverlap="1" wp14:anchorId="75708D45" wp14:editId="215F4CE0">
                <wp:simplePos x="0" y="0"/>
                <wp:positionH relativeFrom="page">
                  <wp:posOffset>937895</wp:posOffset>
                </wp:positionH>
                <wp:positionV relativeFrom="paragraph">
                  <wp:posOffset>387350</wp:posOffset>
                </wp:positionV>
                <wp:extent cx="6028690" cy="63500"/>
                <wp:effectExtent l="0" t="0" r="0" b="0"/>
                <wp:wrapTopAndBottom/>
                <wp:docPr id="662565880" name="Freeform: Shape 662565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028690" cy="63500"/>
                        </a:xfrm>
                        <a:custGeom>
                          <a:avLst/>
                          <a:gdLst>
                            <a:gd name="T0" fmla="+- 0 1481 1481"/>
                            <a:gd name="T1" fmla="*/ T0 w 9289"/>
                            <a:gd name="T2" fmla="+- 0 10769 1481"/>
                            <a:gd name="T3" fmla="*/ T2 w 9289"/>
                          </a:gdLst>
                          <a:ahLst/>
                          <a:cxnLst>
                            <a:cxn ang="0">
                              <a:pos x="T1" y="0"/>
                            </a:cxn>
                            <a:cxn ang="0">
                              <a:pos x="T3" y="0"/>
                            </a:cxn>
                          </a:cxnLst>
                          <a:rect l="0" t="0" r="r" b="b"/>
                          <a:pathLst>
                            <a:path w="9289">
                              <a:moveTo>
                                <a:pt x="0" y="0"/>
                              </a:moveTo>
                              <a:lnTo>
                                <a:pt x="9288" y="0"/>
                              </a:lnTo>
                            </a:path>
                          </a:pathLst>
                        </a:custGeom>
                        <a:noFill/>
                        <a:ln w="122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7E58166">
              <v:shape id="Freeform: Shape 662565880" style="position:absolute;margin-left:73.85pt;margin-top:30.5pt;width:474.7pt;height: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9,63500" o:spid="_x0000_s1026" filled="f" strokeweight=".339mm" path="m,l92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" w14:anchorId="2C7B6D5D">
                <v:path arrowok="t" o:connecttype="custom" o:connectlocs="0,0;6028041,0" o:connectangles="0,0"/>
                <w10:wrap type="topAndBottom" anchorx="page"/>
              </v:shape>
            </w:pict>
          </mc:Fallback>
        </mc:AlternateContent>
      </w:r>
      <w:r w:rsidR="00142756" w:rsidRPr="009A139F">
        <w:rPr>
          <w:b/>
          <w:bCs/>
          <w:i/>
          <w:iCs/>
          <w:sz w:val="32"/>
          <w:szCs w:val="32"/>
        </w:rPr>
        <w:t>BOND ALLOCATION 202</w:t>
      </w:r>
      <w:r w:rsidR="004F79C7" w:rsidRPr="009A139F">
        <w:rPr>
          <w:b/>
          <w:bCs/>
          <w:i/>
          <w:iCs/>
          <w:sz w:val="32"/>
          <w:szCs w:val="32"/>
        </w:rPr>
        <w:t>6</w:t>
      </w:r>
      <w:r w:rsidR="00142756" w:rsidRPr="009A139F">
        <w:rPr>
          <w:b/>
          <w:bCs/>
          <w:i/>
          <w:iCs/>
          <w:sz w:val="32"/>
          <w:szCs w:val="32"/>
        </w:rPr>
        <w:t xml:space="preserve"> CEILING</w:t>
      </w:r>
      <w:r w:rsidR="00416220" w:rsidRPr="009A139F">
        <w:rPr>
          <w:b/>
          <w:bCs/>
          <w:i/>
          <w:iCs/>
          <w:sz w:val="32"/>
          <w:szCs w:val="32"/>
        </w:rPr>
        <w:t xml:space="preserve"> AMENDMENT</w:t>
      </w:r>
    </w:p>
    <w:p w14:paraId="2D9269CE" w14:textId="70881D5D" w:rsidR="00142756" w:rsidRPr="0079342B" w:rsidRDefault="00142756" w:rsidP="00142756"/>
    <w:p w14:paraId="64F1E05F" w14:textId="77777777" w:rsidR="00142756" w:rsidRPr="0079342B" w:rsidRDefault="00142756" w:rsidP="00142756">
      <w:pPr>
        <w:spacing w:line="480" w:lineRule="auto"/>
        <w:ind w:firstLine="720"/>
        <w:jc w:val="both"/>
      </w:pPr>
      <w:r w:rsidRPr="0079342B">
        <w:rPr>
          <w:b/>
          <w:bCs/>
        </w:rPr>
        <w:t>WHEREAS</w:t>
      </w:r>
      <w:r w:rsidRPr="00416220">
        <w:rPr>
          <w:b/>
          <w:bCs/>
        </w:rPr>
        <w:t>,</w:t>
      </w:r>
      <w:r w:rsidRPr="0079342B">
        <w:t xml:space="preserve"> Section 146 of the Internal Revenue Code of 1986 (hereafter the “Act”), as amended (hereafter the “Code”), restricts the total principal amount of certain private activity bonds (hereafter the “Bonds”) that exclude interest from gross income for federal income tax purposes under Section 103 of the Code;</w:t>
      </w:r>
    </w:p>
    <w:p w14:paraId="2E3982DD" w14:textId="77777777" w:rsidR="00142756" w:rsidRPr="0079342B" w:rsidRDefault="00142756" w:rsidP="00142756">
      <w:pPr>
        <w:spacing w:line="480" w:lineRule="auto"/>
        <w:ind w:firstLine="720"/>
        <w:jc w:val="both"/>
      </w:pPr>
      <w:r w:rsidRPr="0079342B">
        <w:rPr>
          <w:b/>
          <w:bCs/>
        </w:rPr>
        <w:t>WHEREAS</w:t>
      </w:r>
      <w:r w:rsidRPr="008215C3">
        <w:rPr>
          <w:b/>
          <w:bCs/>
        </w:rPr>
        <w:t>,</w:t>
      </w:r>
      <w:r w:rsidRPr="0079342B">
        <w:t xml:space="preserve"> Act No. 51 of the 1986 Regular Session of the Louisiana Legislature (hereafter “Act No. 51 of 1986”) authorizes the Governor to allocate the volume limit applicable to the Bonds (hereafter the “ceiling”) among the State and its political subdivisions in such a manner as the Governor deems to be in the best interest of the State of Louisiana;</w:t>
      </w:r>
    </w:p>
    <w:p w14:paraId="6F5E36C4" w14:textId="77777777" w:rsidR="00142756" w:rsidRPr="0079342B" w:rsidRDefault="00142756" w:rsidP="00142756">
      <w:pPr>
        <w:spacing w:line="480" w:lineRule="auto"/>
        <w:ind w:firstLine="720"/>
        <w:jc w:val="both"/>
      </w:pPr>
      <w:r w:rsidRPr="0079342B">
        <w:rPr>
          <w:b/>
          <w:bCs/>
        </w:rPr>
        <w:t>WHEREAS</w:t>
      </w:r>
      <w:r w:rsidRPr="00416220">
        <w:rPr>
          <w:b/>
          <w:bCs/>
        </w:rPr>
        <w:t>,</w:t>
      </w:r>
      <w:r w:rsidRPr="0079342B">
        <w:t xml:space="preserve"> pursuant to the Act and Act No. 51 of 1986, Executive Order No. J</w:t>
      </w:r>
      <w:r>
        <w:t>ML 2024-123</w:t>
      </w:r>
      <w:r w:rsidRPr="0079342B">
        <w:t xml:space="preserve"> was issued to establish: </w:t>
      </w:r>
    </w:p>
    <w:p w14:paraId="0C67FF48" w14:textId="77777777" w:rsidR="00142756" w:rsidRPr="0079342B" w:rsidRDefault="00142756" w:rsidP="00142756">
      <w:pPr>
        <w:ind w:firstLine="720"/>
        <w:jc w:val="both"/>
      </w:pPr>
      <w:r w:rsidRPr="0079342B">
        <w:t xml:space="preserve">A) the </w:t>
      </w:r>
      <w:proofErr w:type="gramStart"/>
      <w:r w:rsidRPr="0079342B">
        <w:t>manner in which</w:t>
      </w:r>
      <w:proofErr w:type="gramEnd"/>
      <w:r w:rsidRPr="0079342B">
        <w:t xml:space="preserve"> the ceiling shall be determined,</w:t>
      </w:r>
    </w:p>
    <w:p w14:paraId="0CB92D39" w14:textId="77777777" w:rsidR="00142756" w:rsidRPr="0079342B" w:rsidRDefault="00142756" w:rsidP="00142756">
      <w:pPr>
        <w:ind w:firstLine="720"/>
        <w:jc w:val="both"/>
      </w:pPr>
      <w:r w:rsidRPr="0079342B">
        <w:t xml:space="preserve">B) the method to be used in allocating the ceiling, </w:t>
      </w:r>
    </w:p>
    <w:p w14:paraId="3708A2CC" w14:textId="77777777" w:rsidR="00142756" w:rsidRPr="0079342B" w:rsidRDefault="00142756" w:rsidP="00142756">
      <w:pPr>
        <w:ind w:left="720"/>
        <w:jc w:val="both"/>
      </w:pPr>
      <w:r w:rsidRPr="0079342B">
        <w:t xml:space="preserve">C) the application procedure for obtaining an allocation of Bonds subject to such ceiling, and </w:t>
      </w:r>
    </w:p>
    <w:p w14:paraId="615A43B3" w14:textId="77777777" w:rsidR="00142756" w:rsidRPr="0079342B" w:rsidRDefault="00142756" w:rsidP="00142756">
      <w:pPr>
        <w:ind w:left="720"/>
        <w:jc w:val="both"/>
      </w:pPr>
      <w:r w:rsidRPr="0079342B">
        <w:t>D) a system of record keeping for such allocations.</w:t>
      </w:r>
    </w:p>
    <w:p w14:paraId="5EE410D4" w14:textId="77777777" w:rsidR="00142756" w:rsidRPr="0079342B" w:rsidRDefault="00142756" w:rsidP="00142756">
      <w:pPr>
        <w:ind w:left="720"/>
        <w:jc w:val="both"/>
      </w:pPr>
    </w:p>
    <w:p w14:paraId="6E6676F2" w14:textId="2D316C94" w:rsidR="00142756" w:rsidRPr="00416220" w:rsidRDefault="00142756" w:rsidP="00142756">
      <w:pPr>
        <w:spacing w:line="480" w:lineRule="auto"/>
        <w:ind w:firstLine="720"/>
        <w:jc w:val="both"/>
      </w:pPr>
      <w:r w:rsidRPr="0079342B">
        <w:rPr>
          <w:b/>
          <w:bCs/>
        </w:rPr>
        <w:t>WHEREAS</w:t>
      </w:r>
      <w:r w:rsidRPr="00416220">
        <w:rPr>
          <w:b/>
          <w:bCs/>
        </w:rPr>
        <w:t>,</w:t>
      </w:r>
      <w:r w:rsidRPr="0079342B">
        <w:t xml:space="preserve"> the </w:t>
      </w:r>
      <w:r w:rsidR="000C787A">
        <w:t>Louisiana Housing Corporation</w:t>
      </w:r>
      <w:r w:rsidRPr="0079342B">
        <w:t xml:space="preserve"> (hereafter the “</w:t>
      </w:r>
      <w:r w:rsidR="000C787A">
        <w:t>Corporation</w:t>
      </w:r>
      <w:r w:rsidRPr="0079342B">
        <w:t xml:space="preserve">”) has </w:t>
      </w:r>
      <w:r w:rsidR="000C787A">
        <w:t xml:space="preserve">applied for an allocation of the 2026 ceiling to be used in connection with providing funds for the </w:t>
      </w:r>
      <w:r w:rsidR="000924E8">
        <w:t xml:space="preserve">acquiring, constructing, rehabilitating, and equipping of residential rental housing for individuals and families of low and moderate income. </w:t>
      </w:r>
    </w:p>
    <w:p w14:paraId="6BEE0B43" w14:textId="77777777" w:rsidR="00142756" w:rsidRPr="00416220" w:rsidRDefault="00142756" w:rsidP="00142756">
      <w:pPr>
        <w:pStyle w:val="BodyText"/>
        <w:spacing w:line="480" w:lineRule="auto"/>
        <w:ind w:firstLine="720"/>
        <w:jc w:val="both"/>
        <w:rPr>
          <w:sz w:val="24"/>
          <w:szCs w:val="24"/>
        </w:rPr>
      </w:pPr>
      <w:r w:rsidRPr="00416220">
        <w:rPr>
          <w:b/>
          <w:color w:val="1D1D1D"/>
          <w:w w:val="105"/>
          <w:sz w:val="24"/>
          <w:szCs w:val="24"/>
        </w:rPr>
        <w:t>NOW THEREFORE,</w:t>
      </w:r>
      <w:r w:rsidRPr="00416220">
        <w:rPr>
          <w:b/>
          <w:color w:val="1D1D1D"/>
          <w:spacing w:val="1"/>
          <w:w w:val="105"/>
          <w:sz w:val="24"/>
          <w:szCs w:val="24"/>
        </w:rPr>
        <w:t xml:space="preserve"> </w:t>
      </w:r>
      <w:r w:rsidRPr="00416220">
        <w:rPr>
          <w:b/>
          <w:color w:val="1D1D1D"/>
          <w:w w:val="105"/>
          <w:sz w:val="24"/>
          <w:szCs w:val="24"/>
        </w:rPr>
        <w:t>I,</w:t>
      </w:r>
      <w:r w:rsidRPr="00416220">
        <w:rPr>
          <w:color w:val="1D1D1D"/>
          <w:w w:val="105"/>
          <w:sz w:val="24"/>
          <w:szCs w:val="24"/>
        </w:rPr>
        <w:t xml:space="preserve"> </w:t>
      </w:r>
      <w:r w:rsidRPr="00416220">
        <w:rPr>
          <w:b/>
          <w:color w:val="1D1D1D"/>
          <w:w w:val="105"/>
          <w:sz w:val="24"/>
          <w:szCs w:val="24"/>
        </w:rPr>
        <w:t xml:space="preserve">JEFF LANDRY, </w:t>
      </w:r>
      <w:r w:rsidRPr="00416220">
        <w:rPr>
          <w:color w:val="1D1D1D"/>
          <w:w w:val="105"/>
          <w:sz w:val="24"/>
          <w:szCs w:val="24"/>
        </w:rPr>
        <w:t>Governor of the State of Louisiana, by</w:t>
      </w:r>
      <w:r w:rsidRPr="00416220">
        <w:rPr>
          <w:color w:val="1D1D1D"/>
          <w:spacing w:val="1"/>
          <w:w w:val="105"/>
          <w:sz w:val="24"/>
          <w:szCs w:val="24"/>
        </w:rPr>
        <w:t xml:space="preserve"> </w:t>
      </w:r>
      <w:r w:rsidRPr="00416220">
        <w:rPr>
          <w:color w:val="1D1D1D"/>
          <w:w w:val="105"/>
          <w:sz w:val="24"/>
          <w:szCs w:val="24"/>
        </w:rPr>
        <w:t>virtue of</w:t>
      </w:r>
      <w:r w:rsidRPr="00416220">
        <w:rPr>
          <w:color w:val="1D1D1D"/>
          <w:spacing w:val="1"/>
          <w:w w:val="105"/>
          <w:sz w:val="24"/>
          <w:szCs w:val="24"/>
        </w:rPr>
        <w:t xml:space="preserve"> </w:t>
      </w:r>
      <w:r w:rsidRPr="00416220">
        <w:rPr>
          <w:color w:val="1D1D1D"/>
          <w:w w:val="105"/>
          <w:sz w:val="24"/>
          <w:szCs w:val="24"/>
        </w:rPr>
        <w:t>the authority</w:t>
      </w:r>
      <w:r w:rsidRPr="00416220">
        <w:rPr>
          <w:color w:val="1D1D1D"/>
          <w:spacing w:val="1"/>
          <w:w w:val="105"/>
          <w:sz w:val="24"/>
          <w:szCs w:val="24"/>
        </w:rPr>
        <w:t xml:space="preserve"> </w:t>
      </w:r>
      <w:r w:rsidRPr="00416220">
        <w:rPr>
          <w:color w:val="1D1D1D"/>
          <w:w w:val="105"/>
          <w:sz w:val="24"/>
          <w:szCs w:val="24"/>
        </w:rPr>
        <w:t>vested by the Constitution and laws of the State of Louisiana, do hereby</w:t>
      </w:r>
      <w:r w:rsidRPr="00416220">
        <w:rPr>
          <w:color w:val="1D1D1D"/>
          <w:spacing w:val="1"/>
          <w:w w:val="105"/>
          <w:sz w:val="24"/>
          <w:szCs w:val="24"/>
        </w:rPr>
        <w:t xml:space="preserve"> </w:t>
      </w:r>
      <w:r w:rsidRPr="00416220">
        <w:rPr>
          <w:color w:val="1D1D1D"/>
          <w:w w:val="105"/>
          <w:sz w:val="24"/>
          <w:szCs w:val="24"/>
        </w:rPr>
        <w:t>order</w:t>
      </w:r>
      <w:r w:rsidRPr="00416220">
        <w:rPr>
          <w:color w:val="1D1D1D"/>
          <w:spacing w:val="2"/>
          <w:w w:val="105"/>
          <w:sz w:val="24"/>
          <w:szCs w:val="24"/>
        </w:rPr>
        <w:t xml:space="preserve"> </w:t>
      </w:r>
      <w:r w:rsidRPr="00416220">
        <w:rPr>
          <w:color w:val="1D1D1D"/>
          <w:w w:val="105"/>
          <w:sz w:val="24"/>
          <w:szCs w:val="24"/>
        </w:rPr>
        <w:t>and</w:t>
      </w:r>
      <w:r w:rsidRPr="00416220">
        <w:rPr>
          <w:color w:val="1D1D1D"/>
          <w:spacing w:val="10"/>
          <w:w w:val="105"/>
          <w:sz w:val="24"/>
          <w:szCs w:val="24"/>
        </w:rPr>
        <w:t xml:space="preserve"> </w:t>
      </w:r>
      <w:r w:rsidRPr="00416220">
        <w:rPr>
          <w:color w:val="1D1D1D"/>
          <w:w w:val="105"/>
          <w:sz w:val="24"/>
          <w:szCs w:val="24"/>
        </w:rPr>
        <w:t>direct</w:t>
      </w:r>
      <w:r w:rsidRPr="00416220">
        <w:rPr>
          <w:color w:val="1D1D1D"/>
          <w:spacing w:val="16"/>
          <w:w w:val="105"/>
          <w:sz w:val="24"/>
          <w:szCs w:val="24"/>
        </w:rPr>
        <w:t xml:space="preserve"> </w:t>
      </w:r>
      <w:r w:rsidRPr="00416220">
        <w:rPr>
          <w:color w:val="1D1D1D"/>
          <w:w w:val="105"/>
          <w:sz w:val="24"/>
          <w:szCs w:val="24"/>
        </w:rPr>
        <w:t>as</w:t>
      </w:r>
      <w:r w:rsidRPr="00416220">
        <w:rPr>
          <w:color w:val="1D1D1D"/>
          <w:spacing w:val="5"/>
          <w:w w:val="105"/>
          <w:sz w:val="24"/>
          <w:szCs w:val="24"/>
        </w:rPr>
        <w:t xml:space="preserve"> </w:t>
      </w:r>
      <w:r w:rsidRPr="00416220">
        <w:rPr>
          <w:color w:val="1D1D1D"/>
          <w:w w:val="105"/>
          <w:sz w:val="24"/>
          <w:szCs w:val="24"/>
        </w:rPr>
        <w:t>follows:</w:t>
      </w:r>
    </w:p>
    <w:p w14:paraId="1EF9BABA" w14:textId="77777777" w:rsidR="009A139F" w:rsidRDefault="009A139F">
      <w:pPr>
        <w:rPr>
          <w:bCs/>
          <w:color w:val="1D1D1D"/>
          <w:w w:val="105"/>
          <w:u w:val="single"/>
        </w:rPr>
      </w:pPr>
      <w:bookmarkStart w:id="0" w:name="_Hlk158210616"/>
      <w:r>
        <w:rPr>
          <w:bCs/>
          <w:color w:val="1D1D1D"/>
          <w:w w:val="105"/>
          <w:u w:val="single"/>
        </w:rPr>
        <w:br w:type="page"/>
      </w:r>
    </w:p>
    <w:p w14:paraId="2632F22B" w14:textId="1A43EEB7" w:rsidR="00142756" w:rsidRPr="00416220" w:rsidRDefault="00142756" w:rsidP="00142756">
      <w:pPr>
        <w:pStyle w:val="BodyText"/>
        <w:spacing w:line="480" w:lineRule="auto"/>
        <w:ind w:firstLine="720"/>
        <w:jc w:val="both"/>
        <w:rPr>
          <w:color w:val="1D1D1D"/>
          <w:w w:val="105"/>
          <w:sz w:val="24"/>
          <w:szCs w:val="24"/>
        </w:rPr>
      </w:pPr>
      <w:r w:rsidRPr="00416220">
        <w:rPr>
          <w:bCs/>
          <w:color w:val="1D1D1D"/>
          <w:w w:val="105"/>
          <w:sz w:val="24"/>
          <w:szCs w:val="24"/>
          <w:u w:val="single"/>
        </w:rPr>
        <w:lastRenderedPageBreak/>
        <w:t>Section 1</w:t>
      </w:r>
      <w:r w:rsidRPr="00416220">
        <w:rPr>
          <w:bCs/>
          <w:color w:val="1D1D1D"/>
          <w:w w:val="105"/>
          <w:sz w:val="24"/>
          <w:szCs w:val="24"/>
        </w:rPr>
        <w:t>:</w:t>
      </w:r>
      <w:bookmarkEnd w:id="0"/>
      <w:r w:rsidR="008215C3">
        <w:rPr>
          <w:b/>
          <w:color w:val="1D1D1D"/>
          <w:w w:val="105"/>
          <w:sz w:val="24"/>
          <w:szCs w:val="24"/>
        </w:rPr>
        <w:tab/>
      </w:r>
      <w:r w:rsidRPr="00416220">
        <w:rPr>
          <w:color w:val="1D1D1D"/>
          <w:w w:val="105"/>
          <w:sz w:val="24"/>
          <w:szCs w:val="24"/>
        </w:rPr>
        <w:t>The bond</w:t>
      </w:r>
      <w:r w:rsidRPr="00416220">
        <w:rPr>
          <w:color w:val="1D1D1D"/>
          <w:spacing w:val="1"/>
          <w:w w:val="105"/>
          <w:sz w:val="24"/>
          <w:szCs w:val="24"/>
        </w:rPr>
        <w:t xml:space="preserve"> </w:t>
      </w:r>
      <w:r w:rsidRPr="00416220">
        <w:rPr>
          <w:color w:val="1D1D1D"/>
          <w:w w:val="105"/>
          <w:sz w:val="24"/>
          <w:szCs w:val="24"/>
        </w:rPr>
        <w:t>issues, as described</w:t>
      </w:r>
      <w:r w:rsidRPr="00416220">
        <w:rPr>
          <w:color w:val="1D1D1D"/>
          <w:spacing w:val="1"/>
          <w:w w:val="105"/>
          <w:sz w:val="24"/>
          <w:szCs w:val="24"/>
        </w:rPr>
        <w:t xml:space="preserve"> </w:t>
      </w:r>
      <w:r w:rsidRPr="00416220">
        <w:rPr>
          <w:color w:val="1D1D1D"/>
          <w:w w:val="105"/>
          <w:sz w:val="24"/>
          <w:szCs w:val="24"/>
        </w:rPr>
        <w:t>in</w:t>
      </w:r>
      <w:r w:rsidRPr="00416220">
        <w:rPr>
          <w:color w:val="1D1D1D"/>
          <w:spacing w:val="1"/>
          <w:w w:val="105"/>
          <w:sz w:val="24"/>
          <w:szCs w:val="24"/>
        </w:rPr>
        <w:t xml:space="preserve"> </w:t>
      </w:r>
      <w:r w:rsidRPr="00416220">
        <w:rPr>
          <w:color w:val="1D1D1D"/>
          <w:w w:val="105"/>
          <w:sz w:val="24"/>
          <w:szCs w:val="24"/>
        </w:rPr>
        <w:t>this Section, shall</w:t>
      </w:r>
      <w:r w:rsidRPr="00416220">
        <w:rPr>
          <w:color w:val="1D1D1D"/>
          <w:spacing w:val="1"/>
          <w:w w:val="105"/>
          <w:sz w:val="24"/>
          <w:szCs w:val="24"/>
        </w:rPr>
        <w:t xml:space="preserve"> </w:t>
      </w:r>
      <w:r w:rsidRPr="00416220">
        <w:rPr>
          <w:color w:val="1D1D1D"/>
          <w:w w:val="105"/>
          <w:sz w:val="24"/>
          <w:szCs w:val="24"/>
        </w:rPr>
        <w:t>be and are hereby</w:t>
      </w:r>
      <w:r w:rsidRPr="00416220">
        <w:rPr>
          <w:color w:val="1D1D1D"/>
          <w:spacing w:val="1"/>
          <w:w w:val="105"/>
          <w:sz w:val="24"/>
          <w:szCs w:val="24"/>
        </w:rPr>
        <w:t xml:space="preserve"> </w:t>
      </w:r>
      <w:r w:rsidRPr="00416220">
        <w:rPr>
          <w:color w:val="1D1D1D"/>
          <w:w w:val="105"/>
          <w:sz w:val="24"/>
          <w:szCs w:val="24"/>
        </w:rPr>
        <w:t>granted</w:t>
      </w:r>
      <w:r w:rsidRPr="00416220">
        <w:rPr>
          <w:color w:val="1D1D1D"/>
          <w:spacing w:val="1"/>
          <w:w w:val="105"/>
          <w:sz w:val="24"/>
          <w:szCs w:val="24"/>
        </w:rPr>
        <w:t xml:space="preserve"> </w:t>
      </w:r>
      <w:r w:rsidRPr="00416220">
        <w:rPr>
          <w:color w:val="1D1D1D"/>
          <w:w w:val="105"/>
          <w:sz w:val="24"/>
          <w:szCs w:val="24"/>
        </w:rPr>
        <w:t>allocations</w:t>
      </w:r>
      <w:r w:rsidRPr="00416220">
        <w:rPr>
          <w:color w:val="1D1D1D"/>
          <w:spacing w:val="25"/>
          <w:w w:val="105"/>
          <w:sz w:val="24"/>
          <w:szCs w:val="24"/>
        </w:rPr>
        <w:t xml:space="preserve"> </w:t>
      </w:r>
      <w:r w:rsidRPr="00416220">
        <w:rPr>
          <w:color w:val="1D1D1D"/>
          <w:w w:val="105"/>
          <w:sz w:val="24"/>
          <w:szCs w:val="24"/>
        </w:rPr>
        <w:t>from</w:t>
      </w:r>
      <w:r w:rsidRPr="00416220">
        <w:rPr>
          <w:color w:val="1D1D1D"/>
          <w:spacing w:val="16"/>
          <w:w w:val="105"/>
          <w:sz w:val="24"/>
          <w:szCs w:val="24"/>
        </w:rPr>
        <w:t xml:space="preserve"> </w:t>
      </w:r>
      <w:r w:rsidRPr="00416220">
        <w:rPr>
          <w:color w:val="1D1D1D"/>
          <w:w w:val="105"/>
          <w:sz w:val="24"/>
          <w:szCs w:val="24"/>
        </w:rPr>
        <w:t>the</w:t>
      </w:r>
      <w:r w:rsidRPr="00416220">
        <w:rPr>
          <w:color w:val="1D1D1D"/>
          <w:spacing w:val="4"/>
          <w:w w:val="105"/>
          <w:sz w:val="24"/>
          <w:szCs w:val="24"/>
        </w:rPr>
        <w:t xml:space="preserve"> </w:t>
      </w:r>
      <w:r w:rsidRPr="00416220">
        <w:rPr>
          <w:color w:val="1D1D1D"/>
          <w:w w:val="105"/>
          <w:sz w:val="24"/>
          <w:szCs w:val="24"/>
        </w:rPr>
        <w:t>20</w:t>
      </w:r>
      <w:r w:rsidR="004F79C7">
        <w:rPr>
          <w:color w:val="1D1D1D"/>
          <w:w w:val="105"/>
          <w:sz w:val="24"/>
          <w:szCs w:val="24"/>
        </w:rPr>
        <w:t>26</w:t>
      </w:r>
      <w:r w:rsidRPr="00416220">
        <w:rPr>
          <w:color w:val="1D1D1D"/>
          <w:w w:val="105"/>
          <w:sz w:val="24"/>
          <w:szCs w:val="24"/>
        </w:rPr>
        <w:t xml:space="preserve"> ceiling</w:t>
      </w:r>
      <w:r w:rsidRPr="00416220">
        <w:rPr>
          <w:color w:val="1D1D1D"/>
          <w:spacing w:val="19"/>
          <w:w w:val="105"/>
          <w:sz w:val="24"/>
          <w:szCs w:val="24"/>
        </w:rPr>
        <w:t xml:space="preserve"> </w:t>
      </w:r>
      <w:r w:rsidRPr="00416220">
        <w:rPr>
          <w:color w:val="1D1D1D"/>
          <w:w w:val="105"/>
          <w:sz w:val="24"/>
          <w:szCs w:val="24"/>
        </w:rPr>
        <w:t>in</w:t>
      </w:r>
      <w:r w:rsidRPr="00416220">
        <w:rPr>
          <w:color w:val="1D1D1D"/>
          <w:spacing w:val="21"/>
          <w:w w:val="105"/>
          <w:sz w:val="24"/>
          <w:szCs w:val="24"/>
        </w:rPr>
        <w:t xml:space="preserve"> </w:t>
      </w:r>
      <w:r w:rsidRPr="00416220">
        <w:rPr>
          <w:color w:val="1D1D1D"/>
          <w:w w:val="105"/>
          <w:sz w:val="24"/>
          <w:szCs w:val="24"/>
        </w:rPr>
        <w:t>the</w:t>
      </w:r>
      <w:r w:rsidRPr="00416220">
        <w:rPr>
          <w:color w:val="1D1D1D"/>
          <w:spacing w:val="6"/>
          <w:w w:val="105"/>
          <w:sz w:val="24"/>
          <w:szCs w:val="24"/>
        </w:rPr>
        <w:t xml:space="preserve"> </w:t>
      </w:r>
      <w:r w:rsidRPr="00416220">
        <w:rPr>
          <w:color w:val="1D1D1D"/>
          <w:w w:val="105"/>
          <w:sz w:val="24"/>
          <w:szCs w:val="24"/>
        </w:rPr>
        <w:t>amounts</w:t>
      </w:r>
      <w:r w:rsidRPr="00416220">
        <w:rPr>
          <w:color w:val="1D1D1D"/>
          <w:spacing w:val="17"/>
          <w:w w:val="105"/>
          <w:sz w:val="24"/>
          <w:szCs w:val="24"/>
        </w:rPr>
        <w:t xml:space="preserve"> </w:t>
      </w:r>
      <w:r w:rsidRPr="00416220">
        <w:rPr>
          <w:color w:val="1D1D1D"/>
          <w:w w:val="105"/>
          <w:sz w:val="24"/>
          <w:szCs w:val="24"/>
        </w:rPr>
        <w:t>shown:</w:t>
      </w:r>
    </w:p>
    <w:tbl>
      <w:tblPr>
        <w:tblW w:w="8370" w:type="dxa"/>
        <w:jc w:val="center"/>
        <w:tblLook w:val="04A0" w:firstRow="1" w:lastRow="0" w:firstColumn="1" w:lastColumn="0" w:noHBand="0" w:noVBand="1"/>
      </w:tblPr>
      <w:tblGrid>
        <w:gridCol w:w="2520"/>
        <w:gridCol w:w="2790"/>
        <w:gridCol w:w="3060"/>
      </w:tblGrid>
      <w:tr w:rsidR="00142756" w:rsidRPr="0079342B" w14:paraId="46FBDB54" w14:textId="77777777" w:rsidTr="00DC59DC">
        <w:trPr>
          <w:trHeight w:val="570"/>
          <w:jc w:val="center"/>
        </w:trPr>
        <w:tc>
          <w:tcPr>
            <w:tcW w:w="2520" w:type="dxa"/>
            <w:tcBorders>
              <w:top w:val="nil"/>
              <w:left w:val="nil"/>
              <w:bottom w:val="nil"/>
              <w:right w:val="nil"/>
            </w:tcBorders>
            <w:vAlign w:val="center"/>
            <w:hideMark/>
          </w:tcPr>
          <w:p w14:paraId="0B811399" w14:textId="77777777" w:rsidR="00142756" w:rsidRPr="0079342B" w:rsidRDefault="00142756" w:rsidP="00DC59DC">
            <w:pPr>
              <w:widowControl/>
              <w:jc w:val="center"/>
              <w:rPr>
                <w:b/>
                <w:bCs/>
                <w:color w:val="000000"/>
                <w:u w:val="single"/>
              </w:rPr>
            </w:pPr>
            <w:r w:rsidRPr="0079342B">
              <w:rPr>
                <w:b/>
                <w:bCs/>
                <w:color w:val="000000"/>
                <w:u w:val="single"/>
              </w:rPr>
              <w:t>AMOUNT OF ALLOCATION</w:t>
            </w:r>
          </w:p>
        </w:tc>
        <w:tc>
          <w:tcPr>
            <w:tcW w:w="2790" w:type="dxa"/>
            <w:tcBorders>
              <w:top w:val="nil"/>
              <w:left w:val="nil"/>
              <w:bottom w:val="nil"/>
              <w:right w:val="nil"/>
            </w:tcBorders>
            <w:vAlign w:val="center"/>
            <w:hideMark/>
          </w:tcPr>
          <w:p w14:paraId="71D97BFE" w14:textId="77777777" w:rsidR="00142756" w:rsidRPr="0079342B" w:rsidRDefault="00142756" w:rsidP="00DC59DC">
            <w:pPr>
              <w:widowControl/>
              <w:jc w:val="center"/>
              <w:rPr>
                <w:b/>
                <w:bCs/>
                <w:color w:val="000000"/>
                <w:u w:val="single"/>
              </w:rPr>
            </w:pPr>
            <w:r w:rsidRPr="0079342B">
              <w:rPr>
                <w:b/>
                <w:bCs/>
                <w:color w:val="000000"/>
                <w:u w:val="single"/>
              </w:rPr>
              <w:t>NAME OF ISSUER</w:t>
            </w:r>
          </w:p>
        </w:tc>
        <w:tc>
          <w:tcPr>
            <w:tcW w:w="3060" w:type="dxa"/>
            <w:tcBorders>
              <w:top w:val="nil"/>
              <w:left w:val="nil"/>
              <w:bottom w:val="nil"/>
              <w:right w:val="nil"/>
            </w:tcBorders>
            <w:vAlign w:val="center"/>
            <w:hideMark/>
          </w:tcPr>
          <w:p w14:paraId="3F76ADF1" w14:textId="77777777" w:rsidR="00142756" w:rsidRPr="0079342B" w:rsidRDefault="00142756" w:rsidP="00DC59DC">
            <w:pPr>
              <w:widowControl/>
              <w:jc w:val="center"/>
              <w:rPr>
                <w:b/>
                <w:bCs/>
                <w:color w:val="000000"/>
                <w:u w:val="single"/>
              </w:rPr>
            </w:pPr>
            <w:r w:rsidRPr="0079342B">
              <w:rPr>
                <w:b/>
                <w:bCs/>
                <w:color w:val="000000"/>
                <w:u w:val="single"/>
              </w:rPr>
              <w:t>NAME OF PROJECT</w:t>
            </w:r>
          </w:p>
        </w:tc>
      </w:tr>
      <w:tr w:rsidR="00142756" w:rsidRPr="00416220" w14:paraId="4AFC8036" w14:textId="77777777" w:rsidTr="00DC59DC">
        <w:trPr>
          <w:trHeight w:val="600"/>
          <w:jc w:val="center"/>
        </w:trPr>
        <w:tc>
          <w:tcPr>
            <w:tcW w:w="2520" w:type="dxa"/>
            <w:tcBorders>
              <w:top w:val="nil"/>
              <w:left w:val="nil"/>
              <w:bottom w:val="nil"/>
              <w:right w:val="nil"/>
            </w:tcBorders>
            <w:vAlign w:val="center"/>
          </w:tcPr>
          <w:p w14:paraId="471A0B1E" w14:textId="5E102728" w:rsidR="00142756" w:rsidRPr="00416220" w:rsidRDefault="00142756" w:rsidP="00DC59DC">
            <w:pPr>
              <w:widowControl/>
              <w:jc w:val="center"/>
              <w:rPr>
                <w:bCs/>
                <w:color w:val="000000"/>
              </w:rPr>
            </w:pPr>
            <w:r w:rsidRPr="00416220">
              <w:rPr>
                <w:bCs/>
                <w:color w:val="000000"/>
              </w:rPr>
              <w:t>$</w:t>
            </w:r>
            <w:r w:rsidR="000C787A">
              <w:rPr>
                <w:bCs/>
                <w:color w:val="000000"/>
              </w:rPr>
              <w:t>1</w:t>
            </w:r>
            <w:r w:rsidR="00F64901">
              <w:rPr>
                <w:bCs/>
                <w:color w:val="000000"/>
              </w:rPr>
              <w:t>5</w:t>
            </w:r>
            <w:r w:rsidR="00D03961">
              <w:rPr>
                <w:bCs/>
                <w:color w:val="000000"/>
              </w:rPr>
              <w:t>,00</w:t>
            </w:r>
            <w:r w:rsidR="00F64901">
              <w:rPr>
                <w:bCs/>
                <w:color w:val="000000"/>
              </w:rPr>
              <w:t>0</w:t>
            </w:r>
            <w:r w:rsidRPr="00416220">
              <w:rPr>
                <w:bCs/>
                <w:color w:val="000000"/>
              </w:rPr>
              <w:t>,</w:t>
            </w:r>
            <w:r w:rsidR="00F64901">
              <w:rPr>
                <w:bCs/>
                <w:color w:val="000000"/>
              </w:rPr>
              <w:t>000</w:t>
            </w:r>
          </w:p>
        </w:tc>
        <w:tc>
          <w:tcPr>
            <w:tcW w:w="2790" w:type="dxa"/>
            <w:tcBorders>
              <w:top w:val="nil"/>
              <w:left w:val="nil"/>
              <w:bottom w:val="nil"/>
              <w:right w:val="nil"/>
            </w:tcBorders>
            <w:vAlign w:val="center"/>
          </w:tcPr>
          <w:p w14:paraId="4D29636D" w14:textId="446D81CB" w:rsidR="00142756" w:rsidRPr="00416220" w:rsidRDefault="000C787A" w:rsidP="00DC59DC">
            <w:pPr>
              <w:widowControl/>
              <w:jc w:val="center"/>
              <w:rPr>
                <w:color w:val="000000"/>
              </w:rPr>
            </w:pPr>
            <w:r>
              <w:rPr>
                <w:color w:val="000000"/>
              </w:rPr>
              <w:t>Louisiana Housing Corporation</w:t>
            </w:r>
          </w:p>
        </w:tc>
        <w:tc>
          <w:tcPr>
            <w:tcW w:w="3060" w:type="dxa"/>
            <w:tcBorders>
              <w:top w:val="nil"/>
              <w:left w:val="nil"/>
              <w:bottom w:val="nil"/>
              <w:right w:val="nil"/>
            </w:tcBorders>
            <w:vAlign w:val="center"/>
          </w:tcPr>
          <w:p w14:paraId="47D82B28" w14:textId="17416E28" w:rsidR="00142756" w:rsidRPr="00416220" w:rsidRDefault="00D03961" w:rsidP="00DC59DC">
            <w:pPr>
              <w:widowControl/>
              <w:jc w:val="center"/>
              <w:rPr>
                <w:color w:val="000000"/>
              </w:rPr>
            </w:pPr>
            <w:r>
              <w:rPr>
                <w:color w:val="000000"/>
              </w:rPr>
              <w:t>NSA East Bank Apartments</w:t>
            </w:r>
            <w:r w:rsidR="00F64901">
              <w:rPr>
                <w:color w:val="000000"/>
              </w:rPr>
              <w:t xml:space="preserve"> </w:t>
            </w:r>
            <w:r w:rsidR="000924E8">
              <w:rPr>
                <w:color w:val="000000"/>
              </w:rPr>
              <w:t>Series 2026</w:t>
            </w:r>
            <w:r w:rsidR="00142756" w:rsidRPr="00416220">
              <w:rPr>
                <w:color w:val="000000"/>
              </w:rPr>
              <w:t xml:space="preserve"> </w:t>
            </w:r>
          </w:p>
        </w:tc>
      </w:tr>
    </w:tbl>
    <w:p w14:paraId="53CF79EC" w14:textId="77777777" w:rsidR="00142756" w:rsidRPr="00416220" w:rsidRDefault="00142756" w:rsidP="00142756">
      <w:pPr>
        <w:pStyle w:val="BodyText"/>
        <w:rPr>
          <w:sz w:val="24"/>
          <w:szCs w:val="24"/>
        </w:rPr>
      </w:pPr>
    </w:p>
    <w:p w14:paraId="59853890" w14:textId="446FDCF6" w:rsidR="00142756" w:rsidRPr="00416220" w:rsidRDefault="00142756" w:rsidP="00142756">
      <w:pPr>
        <w:pStyle w:val="BodyText"/>
        <w:spacing w:line="480" w:lineRule="auto"/>
        <w:ind w:firstLine="720"/>
        <w:jc w:val="both"/>
        <w:rPr>
          <w:sz w:val="24"/>
          <w:szCs w:val="24"/>
        </w:rPr>
      </w:pPr>
      <w:bookmarkStart w:id="1" w:name="_Hlk158210587"/>
      <w:r w:rsidRPr="00416220">
        <w:rPr>
          <w:bCs/>
          <w:color w:val="1D1D1D"/>
          <w:w w:val="110"/>
          <w:sz w:val="24"/>
          <w:szCs w:val="24"/>
          <w:u w:val="single"/>
        </w:rPr>
        <w:t>Section 2:</w:t>
      </w:r>
      <w:bookmarkEnd w:id="1"/>
      <w:r w:rsidR="008215C3">
        <w:rPr>
          <w:b/>
          <w:color w:val="1D1D1D"/>
          <w:w w:val="110"/>
          <w:sz w:val="24"/>
          <w:szCs w:val="24"/>
        </w:rPr>
        <w:tab/>
      </w:r>
      <w:r w:rsidRPr="00416220">
        <w:rPr>
          <w:color w:val="1D1D1D"/>
          <w:w w:val="110"/>
          <w:sz w:val="24"/>
          <w:szCs w:val="24"/>
        </w:rPr>
        <w:t>The allocation granted herein shall be used only for the bond issues described in</w:t>
      </w:r>
      <w:r w:rsidRPr="00416220">
        <w:rPr>
          <w:color w:val="1D1D1D"/>
          <w:spacing w:val="1"/>
          <w:w w:val="110"/>
          <w:sz w:val="24"/>
          <w:szCs w:val="24"/>
        </w:rPr>
        <w:t xml:space="preserve"> </w:t>
      </w:r>
      <w:r w:rsidRPr="00416220">
        <w:rPr>
          <w:color w:val="1D1D1D"/>
          <w:w w:val="110"/>
          <w:sz w:val="24"/>
          <w:szCs w:val="24"/>
        </w:rPr>
        <w:t xml:space="preserve">Section l and for the general purpose </w:t>
      </w:r>
      <w:r w:rsidRPr="00416220">
        <w:rPr>
          <w:color w:val="333333"/>
          <w:w w:val="110"/>
          <w:sz w:val="24"/>
          <w:szCs w:val="24"/>
        </w:rPr>
        <w:t xml:space="preserve">set </w:t>
      </w:r>
      <w:r w:rsidRPr="00416220">
        <w:rPr>
          <w:color w:val="1D1D1D"/>
          <w:w w:val="110"/>
          <w:sz w:val="24"/>
          <w:szCs w:val="24"/>
        </w:rPr>
        <w:t>forth in the “Application for Allocation</w:t>
      </w:r>
      <w:r w:rsidRPr="00416220">
        <w:rPr>
          <w:color w:val="1D1D1D"/>
          <w:spacing w:val="1"/>
          <w:w w:val="110"/>
          <w:sz w:val="24"/>
          <w:szCs w:val="24"/>
        </w:rPr>
        <w:t xml:space="preserve"> </w:t>
      </w:r>
      <w:r w:rsidRPr="00416220">
        <w:rPr>
          <w:color w:val="1D1D1D"/>
          <w:w w:val="110"/>
          <w:sz w:val="24"/>
          <w:szCs w:val="24"/>
        </w:rPr>
        <w:t>of a Portion of the State of Louisiana's Private Activity Volume Cap” submitted</w:t>
      </w:r>
      <w:r w:rsidRPr="00416220">
        <w:rPr>
          <w:color w:val="1D1D1D"/>
          <w:spacing w:val="1"/>
          <w:w w:val="110"/>
          <w:sz w:val="24"/>
          <w:szCs w:val="24"/>
        </w:rPr>
        <w:t xml:space="preserve"> </w:t>
      </w:r>
      <w:r w:rsidRPr="00416220">
        <w:rPr>
          <w:color w:val="1D1D1D"/>
          <w:w w:val="110"/>
          <w:sz w:val="24"/>
          <w:szCs w:val="24"/>
        </w:rPr>
        <w:t>in</w:t>
      </w:r>
      <w:r w:rsidRPr="00416220">
        <w:rPr>
          <w:color w:val="1D1D1D"/>
          <w:spacing w:val="-3"/>
          <w:w w:val="110"/>
          <w:sz w:val="24"/>
          <w:szCs w:val="24"/>
        </w:rPr>
        <w:t xml:space="preserve"> </w:t>
      </w:r>
      <w:r w:rsidRPr="00416220">
        <w:rPr>
          <w:color w:val="1D1D1D"/>
          <w:w w:val="110"/>
          <w:sz w:val="24"/>
          <w:szCs w:val="24"/>
        </w:rPr>
        <w:t>connection</w:t>
      </w:r>
      <w:r w:rsidRPr="00416220">
        <w:rPr>
          <w:color w:val="1D1D1D"/>
          <w:spacing w:val="15"/>
          <w:w w:val="110"/>
          <w:sz w:val="24"/>
          <w:szCs w:val="24"/>
        </w:rPr>
        <w:t xml:space="preserve"> </w:t>
      </w:r>
      <w:r w:rsidRPr="00416220">
        <w:rPr>
          <w:color w:val="1D1D1D"/>
          <w:w w:val="110"/>
          <w:sz w:val="24"/>
          <w:szCs w:val="24"/>
        </w:rPr>
        <w:t>with</w:t>
      </w:r>
      <w:r w:rsidRPr="00416220">
        <w:rPr>
          <w:color w:val="1D1D1D"/>
          <w:spacing w:val="9"/>
          <w:w w:val="110"/>
          <w:sz w:val="24"/>
          <w:szCs w:val="24"/>
        </w:rPr>
        <w:t xml:space="preserve"> </w:t>
      </w:r>
      <w:r w:rsidRPr="00416220">
        <w:rPr>
          <w:color w:val="1D1D1D"/>
          <w:w w:val="110"/>
          <w:sz w:val="24"/>
          <w:szCs w:val="24"/>
        </w:rPr>
        <w:t>the</w:t>
      </w:r>
      <w:r w:rsidRPr="00416220">
        <w:rPr>
          <w:color w:val="1D1D1D"/>
          <w:spacing w:val="2"/>
          <w:w w:val="110"/>
          <w:sz w:val="24"/>
          <w:szCs w:val="24"/>
        </w:rPr>
        <w:t xml:space="preserve"> </w:t>
      </w:r>
      <w:r w:rsidRPr="00416220">
        <w:rPr>
          <w:color w:val="1D1D1D"/>
          <w:w w:val="110"/>
          <w:sz w:val="24"/>
          <w:szCs w:val="24"/>
        </w:rPr>
        <w:t>bond</w:t>
      </w:r>
      <w:r w:rsidRPr="00416220">
        <w:rPr>
          <w:color w:val="1D1D1D"/>
          <w:spacing w:val="13"/>
          <w:w w:val="110"/>
          <w:sz w:val="24"/>
          <w:szCs w:val="24"/>
        </w:rPr>
        <w:t xml:space="preserve"> </w:t>
      </w:r>
      <w:r w:rsidRPr="00416220">
        <w:rPr>
          <w:color w:val="1D1D1D"/>
          <w:w w:val="110"/>
          <w:sz w:val="24"/>
          <w:szCs w:val="24"/>
        </w:rPr>
        <w:t>issues</w:t>
      </w:r>
      <w:r w:rsidRPr="00416220">
        <w:rPr>
          <w:color w:val="1D1D1D"/>
          <w:spacing w:val="-1"/>
          <w:w w:val="110"/>
          <w:sz w:val="24"/>
          <w:szCs w:val="24"/>
        </w:rPr>
        <w:t xml:space="preserve"> </w:t>
      </w:r>
      <w:r w:rsidRPr="00416220">
        <w:rPr>
          <w:color w:val="1D1D1D"/>
          <w:w w:val="110"/>
          <w:sz w:val="24"/>
          <w:szCs w:val="24"/>
        </w:rPr>
        <w:t>described</w:t>
      </w:r>
      <w:r w:rsidRPr="00416220">
        <w:rPr>
          <w:color w:val="1D1D1D"/>
          <w:spacing w:val="17"/>
          <w:w w:val="110"/>
          <w:sz w:val="24"/>
          <w:szCs w:val="24"/>
        </w:rPr>
        <w:t xml:space="preserve"> </w:t>
      </w:r>
      <w:r w:rsidRPr="00416220">
        <w:rPr>
          <w:color w:val="1D1D1D"/>
          <w:w w:val="110"/>
          <w:sz w:val="24"/>
          <w:szCs w:val="24"/>
        </w:rPr>
        <w:t>in</w:t>
      </w:r>
      <w:r w:rsidRPr="00416220">
        <w:rPr>
          <w:color w:val="1D1D1D"/>
          <w:spacing w:val="-3"/>
          <w:w w:val="110"/>
          <w:sz w:val="24"/>
          <w:szCs w:val="24"/>
        </w:rPr>
        <w:t xml:space="preserve"> </w:t>
      </w:r>
      <w:r w:rsidRPr="00416220">
        <w:rPr>
          <w:color w:val="1D1D1D"/>
          <w:w w:val="110"/>
          <w:sz w:val="24"/>
          <w:szCs w:val="24"/>
        </w:rPr>
        <w:t>Section</w:t>
      </w:r>
      <w:r w:rsidRPr="00416220">
        <w:rPr>
          <w:color w:val="1D1D1D"/>
          <w:spacing w:val="26"/>
          <w:w w:val="110"/>
          <w:sz w:val="24"/>
          <w:szCs w:val="24"/>
        </w:rPr>
        <w:t xml:space="preserve"> </w:t>
      </w:r>
      <w:r w:rsidRPr="00416220">
        <w:rPr>
          <w:color w:val="1D1D1D"/>
          <w:w w:val="110"/>
          <w:sz w:val="24"/>
          <w:szCs w:val="24"/>
        </w:rPr>
        <w:t>1.</w:t>
      </w:r>
    </w:p>
    <w:p w14:paraId="66D7C061" w14:textId="31F66D14" w:rsidR="00142756" w:rsidRPr="00416220" w:rsidRDefault="00142756" w:rsidP="00142756">
      <w:pPr>
        <w:pStyle w:val="BodyText"/>
        <w:spacing w:line="480" w:lineRule="auto"/>
        <w:ind w:firstLine="720"/>
        <w:jc w:val="both"/>
        <w:rPr>
          <w:sz w:val="24"/>
          <w:szCs w:val="24"/>
        </w:rPr>
      </w:pPr>
      <w:bookmarkStart w:id="2" w:name="_Hlk158210581"/>
      <w:r w:rsidRPr="00416220">
        <w:rPr>
          <w:bCs/>
          <w:color w:val="1D1D1D"/>
          <w:w w:val="110"/>
          <w:sz w:val="24"/>
          <w:szCs w:val="24"/>
          <w:u w:val="single"/>
        </w:rPr>
        <w:t>Section 3:</w:t>
      </w:r>
      <w:bookmarkEnd w:id="2"/>
      <w:r w:rsidR="008215C3">
        <w:rPr>
          <w:b/>
          <w:color w:val="1D1D1D"/>
          <w:w w:val="110"/>
          <w:sz w:val="24"/>
          <w:szCs w:val="24"/>
        </w:rPr>
        <w:tab/>
      </w:r>
      <w:r w:rsidRPr="00416220">
        <w:rPr>
          <w:color w:val="1D1D1D"/>
          <w:w w:val="105"/>
          <w:sz w:val="24"/>
          <w:szCs w:val="24"/>
        </w:rPr>
        <w:t>The allocations granted herein shall be valid and in full force and effect through</w:t>
      </w:r>
      <w:r w:rsidRPr="00416220">
        <w:rPr>
          <w:color w:val="1D1D1D"/>
          <w:spacing w:val="1"/>
          <w:w w:val="105"/>
          <w:sz w:val="24"/>
          <w:szCs w:val="24"/>
        </w:rPr>
        <w:t xml:space="preserve"> </w:t>
      </w:r>
      <w:r w:rsidR="00D03961">
        <w:rPr>
          <w:color w:val="1D1D1D"/>
          <w:spacing w:val="1"/>
          <w:w w:val="105"/>
          <w:sz w:val="24"/>
          <w:szCs w:val="24"/>
        </w:rPr>
        <w:t>November</w:t>
      </w:r>
      <w:r w:rsidRPr="00416220">
        <w:rPr>
          <w:color w:val="1D1D1D"/>
          <w:spacing w:val="1"/>
          <w:w w:val="105"/>
          <w:sz w:val="24"/>
          <w:szCs w:val="24"/>
        </w:rPr>
        <w:t xml:space="preserve"> 3</w:t>
      </w:r>
      <w:r w:rsidR="00D03961">
        <w:rPr>
          <w:color w:val="1D1D1D"/>
          <w:spacing w:val="1"/>
          <w:w w:val="105"/>
          <w:sz w:val="24"/>
          <w:szCs w:val="24"/>
        </w:rPr>
        <w:t>0</w:t>
      </w:r>
      <w:r w:rsidRPr="00416220">
        <w:rPr>
          <w:color w:val="1D1D1D"/>
          <w:spacing w:val="1"/>
          <w:w w:val="105"/>
          <w:sz w:val="24"/>
          <w:szCs w:val="24"/>
        </w:rPr>
        <w:t>, 202</w:t>
      </w:r>
      <w:r w:rsidR="004F79C7">
        <w:rPr>
          <w:color w:val="1D1D1D"/>
          <w:spacing w:val="1"/>
          <w:w w:val="105"/>
          <w:sz w:val="24"/>
          <w:szCs w:val="24"/>
        </w:rPr>
        <w:t>6</w:t>
      </w:r>
      <w:r w:rsidRPr="00416220">
        <w:rPr>
          <w:color w:val="1D1D1D"/>
          <w:w w:val="105"/>
          <w:sz w:val="24"/>
          <w:szCs w:val="24"/>
        </w:rPr>
        <w:t>; therefore, any unused amount of the 202</w:t>
      </w:r>
      <w:r w:rsidR="004F79C7">
        <w:rPr>
          <w:color w:val="1D1D1D"/>
          <w:w w:val="105"/>
          <w:sz w:val="24"/>
          <w:szCs w:val="24"/>
        </w:rPr>
        <w:t>6</w:t>
      </w:r>
      <w:r w:rsidRPr="00416220">
        <w:rPr>
          <w:color w:val="1D1D1D"/>
          <w:w w:val="105"/>
          <w:sz w:val="24"/>
          <w:szCs w:val="24"/>
        </w:rPr>
        <w:t xml:space="preserve"> ceiling allocation shall be deemed returned as of </w:t>
      </w:r>
      <w:r w:rsidR="00D03961">
        <w:rPr>
          <w:color w:val="1D1D1D"/>
          <w:w w:val="105"/>
          <w:sz w:val="24"/>
          <w:szCs w:val="24"/>
        </w:rPr>
        <w:t>December</w:t>
      </w:r>
      <w:r w:rsidR="004F79C7">
        <w:rPr>
          <w:color w:val="1D1D1D"/>
          <w:w w:val="105"/>
          <w:sz w:val="24"/>
          <w:szCs w:val="24"/>
        </w:rPr>
        <w:t xml:space="preserve"> </w:t>
      </w:r>
      <w:r w:rsidRPr="00416220">
        <w:rPr>
          <w:color w:val="1D1D1D"/>
          <w:w w:val="105"/>
          <w:sz w:val="24"/>
          <w:szCs w:val="24"/>
        </w:rPr>
        <w:t>1, 202</w:t>
      </w:r>
      <w:r w:rsidR="004F79C7">
        <w:rPr>
          <w:color w:val="1D1D1D"/>
          <w:w w:val="105"/>
          <w:sz w:val="24"/>
          <w:szCs w:val="24"/>
        </w:rPr>
        <w:t>6</w:t>
      </w:r>
      <w:r w:rsidRPr="00416220">
        <w:rPr>
          <w:color w:val="1D1D1D"/>
          <w:w w:val="105"/>
          <w:sz w:val="24"/>
          <w:szCs w:val="24"/>
        </w:rPr>
        <w:t>.</w:t>
      </w:r>
    </w:p>
    <w:p w14:paraId="738D2C84" w14:textId="005D02DB" w:rsidR="00142756" w:rsidRPr="00416220" w:rsidRDefault="00142756" w:rsidP="00142756">
      <w:pPr>
        <w:spacing w:line="480" w:lineRule="auto"/>
        <w:ind w:firstLine="720"/>
        <w:jc w:val="both"/>
        <w:rPr>
          <w:color w:val="1C1C1C"/>
          <w:w w:val="105"/>
        </w:rPr>
      </w:pPr>
      <w:bookmarkStart w:id="3" w:name="_Hlk158210575"/>
      <w:r w:rsidRPr="00416220">
        <w:rPr>
          <w:bCs/>
          <w:color w:val="1D1D1D"/>
          <w:w w:val="110"/>
          <w:u w:val="single"/>
        </w:rPr>
        <w:t>Section 4:</w:t>
      </w:r>
      <w:bookmarkEnd w:id="3"/>
      <w:r w:rsidR="008215C3">
        <w:rPr>
          <w:bCs/>
          <w:color w:val="1D1D1D"/>
          <w:w w:val="110"/>
        </w:rPr>
        <w:tab/>
      </w:r>
      <w:r w:rsidRPr="00416220">
        <w:rPr>
          <w:color w:val="1C1C1C"/>
          <w:w w:val="105"/>
        </w:rPr>
        <w:t>This Order is effective upon signature and shall remain in effect until amended,</w:t>
      </w:r>
      <w:r w:rsidRPr="00416220">
        <w:rPr>
          <w:color w:val="1C1C1C"/>
          <w:spacing w:val="1"/>
          <w:w w:val="105"/>
        </w:rPr>
        <w:t xml:space="preserve"> </w:t>
      </w:r>
      <w:r w:rsidRPr="00416220">
        <w:rPr>
          <w:color w:val="1C1C1C"/>
          <w:spacing w:val="-1"/>
          <w:w w:val="105"/>
        </w:rPr>
        <w:t xml:space="preserve">modified, terminated, </w:t>
      </w:r>
      <w:r w:rsidRPr="00416220">
        <w:rPr>
          <w:color w:val="1C1C1C"/>
          <w:w w:val="105"/>
        </w:rPr>
        <w:t>or rescinded by the Governor, or terminated by operation of</w:t>
      </w:r>
      <w:r w:rsidRPr="00416220">
        <w:rPr>
          <w:color w:val="1C1C1C"/>
          <w:spacing w:val="-58"/>
          <w:w w:val="105"/>
        </w:rPr>
        <w:t xml:space="preserve"> </w:t>
      </w:r>
      <w:r w:rsidRPr="00416220">
        <w:rPr>
          <w:color w:val="1C1C1C"/>
          <w:w w:val="105"/>
        </w:rPr>
        <w:t>law.</w:t>
      </w:r>
    </w:p>
    <w:p w14:paraId="28A99630" w14:textId="6CA77DB2" w:rsidR="00777EAC" w:rsidRPr="008728A8" w:rsidRDefault="00777EAC" w:rsidP="00777EAC">
      <w:pPr>
        <w:ind w:left="4320"/>
        <w:jc w:val="both"/>
        <w:rPr>
          <w:color w:val="000000" w:themeColor="text1"/>
        </w:rPr>
      </w:pPr>
      <w:r w:rsidRPr="621C21E3">
        <w:rPr>
          <w:b/>
          <w:bCs/>
          <w:color w:val="000000" w:themeColor="text1"/>
        </w:rPr>
        <w:t xml:space="preserve">IN WITNESS WHEREOF, </w:t>
      </w:r>
      <w:r w:rsidRPr="621C21E3">
        <w:rPr>
          <w:color w:val="000000" w:themeColor="text1"/>
        </w:rPr>
        <w:t xml:space="preserve">I have set my hand officially and caused </w:t>
      </w:r>
      <w:proofErr w:type="gramStart"/>
      <w:r w:rsidRPr="621C21E3">
        <w:rPr>
          <w:color w:val="000000" w:themeColor="text1"/>
        </w:rPr>
        <w:t>to be affixed the Great Seal of Louisiana,</w:t>
      </w:r>
      <w:proofErr w:type="gramEnd"/>
      <w:r w:rsidRPr="621C21E3">
        <w:rPr>
          <w:color w:val="000000" w:themeColor="text1"/>
        </w:rPr>
        <w:t xml:space="preserve"> at the Capitol, in the City of Baton Rouge, on this </w:t>
      </w:r>
      <w:r>
        <w:rPr>
          <w:color w:val="000000" w:themeColor="text1"/>
        </w:rPr>
        <w:t>10</w:t>
      </w:r>
      <w:r w:rsidRPr="00777EAC">
        <w:rPr>
          <w:color w:val="000000" w:themeColor="text1"/>
          <w:vertAlign w:val="superscript"/>
        </w:rPr>
        <w:t>th</w:t>
      </w:r>
      <w:r>
        <w:rPr>
          <w:color w:val="000000" w:themeColor="text1"/>
        </w:rPr>
        <w:t xml:space="preserve"> </w:t>
      </w:r>
      <w:r w:rsidRPr="008728A8">
        <w:rPr>
          <w:color w:val="000000" w:themeColor="text1"/>
        </w:rPr>
        <w:t xml:space="preserve">day of </w:t>
      </w:r>
      <w:proofErr w:type="gramStart"/>
      <w:r>
        <w:rPr>
          <w:color w:val="000000" w:themeColor="text1"/>
        </w:rPr>
        <w:t>September</w:t>
      </w:r>
      <w:r w:rsidRPr="008728A8">
        <w:rPr>
          <w:color w:val="000000" w:themeColor="text1"/>
        </w:rPr>
        <w:t>,</w:t>
      </w:r>
      <w:proofErr w:type="gramEnd"/>
      <w:r w:rsidRPr="008728A8">
        <w:rPr>
          <w:color w:val="000000" w:themeColor="text1"/>
        </w:rPr>
        <w:t xml:space="preserve"> 2026.</w:t>
      </w:r>
    </w:p>
    <w:p w14:paraId="0CF385D5" w14:textId="77777777" w:rsidR="00777EAC" w:rsidRDefault="00777EAC" w:rsidP="00777EAC">
      <w:pPr>
        <w:ind w:left="4320"/>
        <w:jc w:val="both"/>
        <w:rPr>
          <w:color w:val="000000" w:themeColor="text1"/>
        </w:rPr>
      </w:pPr>
      <w:r>
        <w:rPr>
          <w:noProof/>
        </w:rPr>
        <w:drawing>
          <wp:anchor distT="0" distB="0" distL="114300" distR="114300" simplePos="0" relativeHeight="251662336" behindDoc="1" locked="0" layoutInCell="1" allowOverlap="1" wp14:anchorId="5F2A6DE0" wp14:editId="79C60E07">
            <wp:simplePos x="0" y="0"/>
            <wp:positionH relativeFrom="column">
              <wp:posOffset>2714625</wp:posOffset>
            </wp:positionH>
            <wp:positionV relativeFrom="paragraph">
              <wp:posOffset>-635</wp:posOffset>
            </wp:positionV>
            <wp:extent cx="3019425" cy="694055"/>
            <wp:effectExtent l="0" t="0" r="0" b="0"/>
            <wp:wrapNone/>
            <wp:docPr id="1447201512" name="drawing" descr="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01512" name="drawing" descr="Icon&#10;&#10;AI-generated content may be incorrect."/>
                    <pic:cNvPicPr/>
                  </pic:nvPicPr>
                  <pic:blipFill>
                    <a:blip r:embed="rId10">
                      <a:extLst>
                        <a:ext uri="{28A0092B-C50C-407E-A947-70E740481C1C}">
                          <a14:useLocalDpi xmlns:a14="http://schemas.microsoft.com/office/drawing/2010/main"/>
                        </a:ext>
                      </a:extLst>
                    </a:blip>
                    <a:stretch>
                      <a:fillRect/>
                    </a:stretch>
                  </pic:blipFill>
                  <pic:spPr>
                    <a:xfrm>
                      <a:off x="0" y="0"/>
                      <a:ext cx="3019425" cy="694055"/>
                    </a:xfrm>
                    <a:prstGeom prst="rect">
                      <a:avLst/>
                    </a:prstGeom>
                  </pic:spPr>
                </pic:pic>
              </a:graphicData>
            </a:graphic>
            <wp14:sizeRelH relativeFrom="page">
              <wp14:pctWidth>0</wp14:pctWidth>
            </wp14:sizeRelH>
            <wp14:sizeRelV relativeFrom="page">
              <wp14:pctHeight>0</wp14:pctHeight>
            </wp14:sizeRelV>
          </wp:anchor>
        </w:drawing>
      </w:r>
      <w:r w:rsidRPr="621C21E3">
        <w:rPr>
          <w:b/>
          <w:bCs/>
          <w:color w:val="000000" w:themeColor="text1"/>
        </w:rPr>
        <w:t xml:space="preserve"> </w:t>
      </w:r>
    </w:p>
    <w:p w14:paraId="75620069" w14:textId="77777777" w:rsidR="00777EAC" w:rsidRDefault="00777EAC" w:rsidP="00777EAC">
      <w:pPr>
        <w:ind w:left="4320"/>
        <w:jc w:val="both"/>
        <w:rPr>
          <w:color w:val="000000" w:themeColor="text1"/>
        </w:rPr>
      </w:pPr>
      <w:r w:rsidRPr="621C21E3">
        <w:rPr>
          <w:b/>
          <w:bCs/>
          <w:color w:val="000000" w:themeColor="text1"/>
        </w:rPr>
        <w:t xml:space="preserve"> </w:t>
      </w:r>
    </w:p>
    <w:p w14:paraId="4BB6B9A6" w14:textId="77777777" w:rsidR="00777EAC" w:rsidRDefault="00777EAC" w:rsidP="00777EAC">
      <w:pPr>
        <w:ind w:left="4320"/>
        <w:jc w:val="both"/>
        <w:rPr>
          <w:color w:val="000000" w:themeColor="text1"/>
        </w:rPr>
      </w:pPr>
      <w:r w:rsidRPr="621C21E3">
        <w:rPr>
          <w:b/>
          <w:bCs/>
          <w:color w:val="000000" w:themeColor="text1"/>
        </w:rPr>
        <w:t>__________________________________________</w:t>
      </w:r>
    </w:p>
    <w:p w14:paraId="3BFCF8BC" w14:textId="54BA6172" w:rsidR="00777EAC" w:rsidRDefault="00777EAC" w:rsidP="00777EAC">
      <w:pPr>
        <w:ind w:left="4320"/>
        <w:jc w:val="both"/>
        <w:rPr>
          <w:color w:val="000000" w:themeColor="text1"/>
        </w:rPr>
      </w:pPr>
      <w:r>
        <w:rPr>
          <w:b/>
          <w:bCs/>
          <w:color w:val="000000" w:themeColor="text1"/>
        </w:rPr>
        <w:t>Jeff Landry</w:t>
      </w:r>
    </w:p>
    <w:p w14:paraId="72DF1F8F" w14:textId="77777777" w:rsidR="00777EAC" w:rsidRDefault="00777EAC" w:rsidP="00777EAC">
      <w:pPr>
        <w:ind w:left="4320"/>
        <w:jc w:val="both"/>
        <w:rPr>
          <w:color w:val="000000" w:themeColor="text1"/>
        </w:rPr>
      </w:pPr>
      <w:r w:rsidRPr="621C21E3">
        <w:rPr>
          <w:b/>
          <w:bCs/>
          <w:color w:val="000000" w:themeColor="text1"/>
        </w:rPr>
        <w:t>GOVERNOR OF LOUISIANA</w:t>
      </w:r>
    </w:p>
    <w:p w14:paraId="74CA93ED" w14:textId="77777777" w:rsidR="00777EAC" w:rsidRDefault="00777EAC" w:rsidP="00777EAC">
      <w:pPr>
        <w:rPr>
          <w:b/>
          <w:bCs/>
        </w:rPr>
      </w:pPr>
    </w:p>
    <w:p w14:paraId="1570FCD4" w14:textId="77777777" w:rsidR="00777EAC" w:rsidRDefault="00777EAC" w:rsidP="00777EAC">
      <w:pPr>
        <w:jc w:val="both"/>
        <w:rPr>
          <w:b/>
          <w:bCs/>
        </w:rPr>
      </w:pPr>
    </w:p>
    <w:p w14:paraId="1A99E95B" w14:textId="708E12B7" w:rsidR="00777EAC" w:rsidRPr="00C26DB0" w:rsidRDefault="00777EAC" w:rsidP="00777EAC">
      <w:pPr>
        <w:jc w:val="both"/>
        <w:rPr>
          <w:b/>
          <w:bCs/>
        </w:rPr>
      </w:pPr>
      <w:r w:rsidRPr="00C26DB0">
        <w:rPr>
          <w:b/>
          <w:bCs/>
        </w:rPr>
        <w:t>ATTEST BY THE</w:t>
      </w:r>
    </w:p>
    <w:p w14:paraId="1D99FE16" w14:textId="77777777" w:rsidR="00777EAC" w:rsidRPr="00C26DB0" w:rsidRDefault="00777EAC" w:rsidP="00777EAC">
      <w:pPr>
        <w:jc w:val="both"/>
      </w:pPr>
      <w:r w:rsidRPr="00C26DB0">
        <w:rPr>
          <w:b/>
          <w:bCs/>
        </w:rPr>
        <w:t>SECRETARY OF STATE</w:t>
      </w:r>
    </w:p>
    <w:p w14:paraId="37B5440C" w14:textId="77777777" w:rsidR="00777EAC" w:rsidRDefault="00777EAC" w:rsidP="00777EAC">
      <w:pPr>
        <w:jc w:val="both"/>
      </w:pPr>
    </w:p>
    <w:p w14:paraId="7A684D37" w14:textId="77777777" w:rsidR="00777EAC" w:rsidRPr="00C26DB0" w:rsidRDefault="00777EAC" w:rsidP="00777EAC">
      <w:pPr>
        <w:jc w:val="both"/>
      </w:pPr>
    </w:p>
    <w:p w14:paraId="400040B9" w14:textId="77777777" w:rsidR="00777EAC" w:rsidRPr="00C26DB0" w:rsidRDefault="00777EAC" w:rsidP="00777EAC">
      <w:pPr>
        <w:jc w:val="both"/>
      </w:pPr>
    </w:p>
    <w:p w14:paraId="64BFD42B" w14:textId="77777777" w:rsidR="00777EAC" w:rsidRPr="00C26DB0" w:rsidRDefault="00777EAC" w:rsidP="00777EAC">
      <w:r w:rsidRPr="00C26DB0">
        <w:t>__________________________________</w:t>
      </w:r>
    </w:p>
    <w:p w14:paraId="2E3B6318" w14:textId="77777777" w:rsidR="00777EAC" w:rsidRPr="00C26DB0" w:rsidRDefault="00777EAC" w:rsidP="00777EAC">
      <w:pPr>
        <w:jc w:val="both"/>
        <w:rPr>
          <w:b/>
          <w:bCs/>
        </w:rPr>
      </w:pPr>
      <w:r w:rsidRPr="00C26DB0">
        <w:rPr>
          <w:b/>
          <w:bCs/>
        </w:rPr>
        <w:t xml:space="preserve">Nancy Landry </w:t>
      </w:r>
    </w:p>
    <w:p w14:paraId="375551A8" w14:textId="77777777" w:rsidR="00777EAC" w:rsidRPr="004B2A20" w:rsidRDefault="00777EAC" w:rsidP="00777EAC">
      <w:pPr>
        <w:jc w:val="both"/>
        <w:rPr>
          <w:shd w:val="clear" w:color="auto" w:fill="FFFFFF"/>
        </w:rPr>
      </w:pPr>
      <w:r w:rsidRPr="00C26DB0">
        <w:rPr>
          <w:b/>
          <w:bCs/>
        </w:rPr>
        <w:t>SECRETARY OF STATE</w:t>
      </w:r>
    </w:p>
    <w:p w14:paraId="646B87DB" w14:textId="39ED556A" w:rsidR="00A824A5" w:rsidRDefault="00A824A5" w:rsidP="00142756">
      <w:pPr>
        <w:tabs>
          <w:tab w:val="center" w:pos="4815"/>
        </w:tabs>
        <w:jc w:val="center"/>
      </w:pPr>
    </w:p>
    <w:sectPr w:rsidR="00A824A5" w:rsidSect="009A139F">
      <w:headerReference w:type="even" r:id="rId11"/>
      <w:headerReference w:type="default" r:id="rId12"/>
      <w:footerReference w:type="even" r:id="rId13"/>
      <w:footerReference w:type="default" r:id="rId14"/>
      <w:headerReference w:type="first" r:id="rId15"/>
      <w:footerReference w:type="first" r:id="rId16"/>
      <w:pgSz w:w="12240" w:h="20160" w:code="5"/>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87E04" w14:textId="77777777" w:rsidR="00E16305" w:rsidRDefault="00E16305">
      <w:r>
        <w:separator/>
      </w:r>
    </w:p>
  </w:endnote>
  <w:endnote w:type="continuationSeparator" w:id="0">
    <w:p w14:paraId="2785D2A5" w14:textId="77777777" w:rsidR="00E16305" w:rsidRDefault="00E16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A2F8" w14:textId="77777777" w:rsidR="00A824A5" w:rsidRDefault="00A824A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F4DE" w14:textId="77777777" w:rsidR="00A824A5" w:rsidRDefault="00A824A5">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AC0C" w14:textId="77777777" w:rsidR="00A824A5" w:rsidRDefault="00A824A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33F08" w14:textId="77777777" w:rsidR="00E16305" w:rsidRDefault="00E16305">
      <w:r>
        <w:separator/>
      </w:r>
    </w:p>
  </w:footnote>
  <w:footnote w:type="continuationSeparator" w:id="0">
    <w:p w14:paraId="39BC2E2A" w14:textId="77777777" w:rsidR="00E16305" w:rsidRDefault="00E16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4B4B" w14:textId="77777777" w:rsidR="00A824A5" w:rsidRDefault="00A824A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EBC2" w14:textId="77777777" w:rsidR="00A824A5" w:rsidRDefault="00A824A5">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1CC0" w14:textId="77777777" w:rsidR="00A824A5" w:rsidRDefault="00A824A5">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A5"/>
    <w:rsid w:val="00005A45"/>
    <w:rsid w:val="00024148"/>
    <w:rsid w:val="0005205C"/>
    <w:rsid w:val="000924E8"/>
    <w:rsid w:val="000A3512"/>
    <w:rsid w:val="000C5591"/>
    <w:rsid w:val="000C787A"/>
    <w:rsid w:val="00111E3C"/>
    <w:rsid w:val="00114954"/>
    <w:rsid w:val="00142756"/>
    <w:rsid w:val="00165922"/>
    <w:rsid w:val="00166CC8"/>
    <w:rsid w:val="00176A56"/>
    <w:rsid w:val="001D6AA0"/>
    <w:rsid w:val="001F43E0"/>
    <w:rsid w:val="00235A0F"/>
    <w:rsid w:val="00246258"/>
    <w:rsid w:val="002713E4"/>
    <w:rsid w:val="002751A4"/>
    <w:rsid w:val="002B4F7D"/>
    <w:rsid w:val="002D3A00"/>
    <w:rsid w:val="002E181B"/>
    <w:rsid w:val="00315E59"/>
    <w:rsid w:val="003227B7"/>
    <w:rsid w:val="0034233A"/>
    <w:rsid w:val="00347076"/>
    <w:rsid w:val="003625D4"/>
    <w:rsid w:val="0037473B"/>
    <w:rsid w:val="00395B80"/>
    <w:rsid w:val="003A11D6"/>
    <w:rsid w:val="00411DD4"/>
    <w:rsid w:val="0041594E"/>
    <w:rsid w:val="00416220"/>
    <w:rsid w:val="00462E47"/>
    <w:rsid w:val="00477021"/>
    <w:rsid w:val="00482ED0"/>
    <w:rsid w:val="004F79C7"/>
    <w:rsid w:val="0054108A"/>
    <w:rsid w:val="0055043D"/>
    <w:rsid w:val="0055102C"/>
    <w:rsid w:val="005A41C9"/>
    <w:rsid w:val="005A4BB6"/>
    <w:rsid w:val="00635D53"/>
    <w:rsid w:val="0065573E"/>
    <w:rsid w:val="00684F34"/>
    <w:rsid w:val="006B5A68"/>
    <w:rsid w:val="00722917"/>
    <w:rsid w:val="00724920"/>
    <w:rsid w:val="007255B0"/>
    <w:rsid w:val="00747E29"/>
    <w:rsid w:val="007712ED"/>
    <w:rsid w:val="00777EAC"/>
    <w:rsid w:val="0078023F"/>
    <w:rsid w:val="007808E7"/>
    <w:rsid w:val="007A3480"/>
    <w:rsid w:val="007C06B7"/>
    <w:rsid w:val="007E05B0"/>
    <w:rsid w:val="007E3F52"/>
    <w:rsid w:val="0080177F"/>
    <w:rsid w:val="008215C3"/>
    <w:rsid w:val="0083607B"/>
    <w:rsid w:val="008B417A"/>
    <w:rsid w:val="008F6440"/>
    <w:rsid w:val="0096167C"/>
    <w:rsid w:val="009A139F"/>
    <w:rsid w:val="00A675E8"/>
    <w:rsid w:val="00A824A5"/>
    <w:rsid w:val="00AC36D1"/>
    <w:rsid w:val="00AE5433"/>
    <w:rsid w:val="00B0041A"/>
    <w:rsid w:val="00B12431"/>
    <w:rsid w:val="00B14931"/>
    <w:rsid w:val="00B1767A"/>
    <w:rsid w:val="00B43213"/>
    <w:rsid w:val="00B9312B"/>
    <w:rsid w:val="00BA236E"/>
    <w:rsid w:val="00BE5BC0"/>
    <w:rsid w:val="00BF2457"/>
    <w:rsid w:val="00BF396B"/>
    <w:rsid w:val="00BF4512"/>
    <w:rsid w:val="00C006EB"/>
    <w:rsid w:val="00C13DCD"/>
    <w:rsid w:val="00C1699E"/>
    <w:rsid w:val="00C56B24"/>
    <w:rsid w:val="00C5751E"/>
    <w:rsid w:val="00C77CA9"/>
    <w:rsid w:val="00C8646B"/>
    <w:rsid w:val="00CF01EE"/>
    <w:rsid w:val="00D03112"/>
    <w:rsid w:val="00D03961"/>
    <w:rsid w:val="00D35DFD"/>
    <w:rsid w:val="00D664E6"/>
    <w:rsid w:val="00D87E14"/>
    <w:rsid w:val="00DB02AF"/>
    <w:rsid w:val="00DE380B"/>
    <w:rsid w:val="00E06C61"/>
    <w:rsid w:val="00E16305"/>
    <w:rsid w:val="00E266A8"/>
    <w:rsid w:val="00E37045"/>
    <w:rsid w:val="00E62B9E"/>
    <w:rsid w:val="00EC0FD9"/>
    <w:rsid w:val="00EE0907"/>
    <w:rsid w:val="00EF6AA9"/>
    <w:rsid w:val="00F00F81"/>
    <w:rsid w:val="00F33890"/>
    <w:rsid w:val="00F64901"/>
    <w:rsid w:val="00F670F0"/>
    <w:rsid w:val="00F92D0F"/>
    <w:rsid w:val="00FA0CDE"/>
    <w:rsid w:val="44068451"/>
    <w:rsid w:val="4F4A4382"/>
    <w:rsid w:val="6602EE39"/>
    <w:rsid w:val="6FB07049"/>
    <w:rsid w:val="7E867759"/>
    <w:rsid w:val="7FF6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1104F"/>
  <w15:docId w15:val="{FAEB8F44-9F0E-4BF1-8DE5-52B8BD0E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jc w:val="both"/>
    </w:pPr>
    <w:rPr>
      <w:color w:val="000000"/>
    </w:rPr>
    <w:tblPr>
      <w:tblStyleRowBandSize w:val="1"/>
      <w:tblStyleColBandSize w:val="1"/>
      <w:tblCellMar>
        <w:top w:w="58" w:type="dxa"/>
        <w:left w:w="58" w:type="dxa"/>
        <w:bottom w:w="58" w:type="dxa"/>
        <w:right w:w="58" w:type="dxa"/>
      </w:tblCellMar>
    </w:tblPr>
  </w:style>
  <w:style w:type="paragraph" w:styleId="BalloonText">
    <w:name w:val="Balloon Text"/>
    <w:basedOn w:val="Normal"/>
    <w:link w:val="BalloonTextChar"/>
    <w:uiPriority w:val="99"/>
    <w:semiHidden/>
    <w:unhideWhenUsed/>
    <w:rsid w:val="00E370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045"/>
    <w:rPr>
      <w:rFonts w:ascii="Segoe UI" w:hAnsi="Segoe UI" w:cs="Segoe UI"/>
      <w:sz w:val="18"/>
      <w:szCs w:val="18"/>
    </w:rPr>
  </w:style>
  <w:style w:type="table" w:customStyle="1" w:styleId="TableGrid1">
    <w:name w:val="Table Grid1"/>
    <w:basedOn w:val="TableNormal"/>
    <w:next w:val="TableGrid"/>
    <w:uiPriority w:val="39"/>
    <w:rsid w:val="0055102C"/>
    <w:pPr>
      <w:widowControl/>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51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42756"/>
    <w:pPr>
      <w:autoSpaceDE w:val="0"/>
      <w:autoSpaceDN w:val="0"/>
    </w:pPr>
    <w:rPr>
      <w:sz w:val="22"/>
      <w:szCs w:val="22"/>
    </w:rPr>
  </w:style>
  <w:style w:type="character" w:customStyle="1" w:styleId="BodyTextChar">
    <w:name w:val="Body Text Char"/>
    <w:basedOn w:val="DefaultParagraphFont"/>
    <w:link w:val="BodyText"/>
    <w:uiPriority w:val="1"/>
    <w:rsid w:val="0014275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5" ma:contentTypeDescription="Create a new document." ma:contentTypeScope="" ma:versionID="101934f31df105210d135f4b97a7fe74">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28bf9bab47452ee5c7ea246aaaf942e0"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e6592-bef4-4123-b756-b2b9fe17e0c1">
      <Terms xmlns="http://schemas.microsoft.com/office/infopath/2007/PartnerControls"/>
    </lcf76f155ced4ddcb4097134ff3c332f>
    <NumericValue xmlns="956e6592-bef4-4123-b756-b2b9fe17e0c1" xsi:nil="true"/>
    <_ip_UnifiedCompliancePolicyUIAction xmlns="http://schemas.microsoft.com/sharepoint/v3" xsi:nil="true"/>
    <_ip_UnifiedCompliancePolicyProperties xmlns="http://schemas.microsoft.com/sharepoint/v3" xsi:nil="true"/>
    <TaxCatchAll xmlns="f3502e4f-8bfd-4bb3-bfee-ea0782731250" xsi:nil="true"/>
  </documentManagement>
</p:properties>
</file>

<file path=customXml/itemProps1.xml><?xml version="1.0" encoding="utf-8"?>
<ds:datastoreItem xmlns:ds="http://schemas.openxmlformats.org/officeDocument/2006/customXml" ds:itemID="{51CFCCF3-F605-4F91-BEC0-9635ABF032F2}">
  <ds:schemaRefs>
    <ds:schemaRef ds:uri="http://schemas.microsoft.com/sharepoint/v3/contenttype/forms"/>
  </ds:schemaRefs>
</ds:datastoreItem>
</file>

<file path=customXml/itemProps2.xml><?xml version="1.0" encoding="utf-8"?>
<ds:datastoreItem xmlns:ds="http://schemas.openxmlformats.org/officeDocument/2006/customXml" ds:itemID="{45251219-A084-4A82-B1E7-41E9EF02D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431CE7-20A9-4C84-8CE3-B6AE6576DBC7}">
  <ds:schemaRefs>
    <ds:schemaRef ds:uri="http://schemas.microsoft.com/office/2006/metadata/properties"/>
    <ds:schemaRef ds:uri="http://schemas.microsoft.com/office/infopath/2007/PartnerControls"/>
    <ds:schemaRef ds:uri="956e6592-bef4-4123-b756-b2b9fe17e0c1"/>
    <ds:schemaRef ds:uri="http://schemas.microsoft.com/sharepoint/v3"/>
    <ds:schemaRef ds:uri="f3502e4f-8bfd-4bb3-bfee-ea078273125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2595</Characters>
  <Application>Microsoft Office Word</Application>
  <DocSecurity>4</DocSecurity>
  <Lines>21</Lines>
  <Paragraphs>6</Paragraphs>
  <ScaleCrop>false</ScaleCrop>
  <Company>State of Louisiana</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McGimsey</dc:creator>
  <cp:lastModifiedBy>Andrea Trantham</cp:lastModifiedBy>
  <cp:revision>2</cp:revision>
  <cp:lastPrinted>2026-09-10T18:43:00Z</cp:lastPrinted>
  <dcterms:created xsi:type="dcterms:W3CDTF">2026-09-15T14:27:00Z</dcterms:created>
  <dcterms:modified xsi:type="dcterms:W3CDTF">2026-09-15T14:27:00Z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