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98B6D" w14:textId="77777777" w:rsidR="002B0D8F" w:rsidRDefault="002B0D8F" w:rsidP="002B0D8F">
      <w:pPr>
        <w:pStyle w:val="RegItemFirstLine"/>
      </w:pPr>
      <w:bookmarkStart w:id="0" w:name="TextCutPoint"/>
      <w:bookmarkStart w:id="1" w:name="ParasHere"/>
      <w:bookmarkEnd w:id="1"/>
      <w:r>
        <w:t>DECLARATION OF EMERGENCY</w:t>
      </w:r>
    </w:p>
    <w:p w14:paraId="1C2E5E63" w14:textId="39E7B19D" w:rsidR="002B0D8F" w:rsidRDefault="002B0D8F" w:rsidP="002B0D8F">
      <w:pPr>
        <w:pStyle w:val="RegDepartment"/>
      </w:pPr>
      <w:r>
        <w:t>Department of Insurance</w:t>
      </w:r>
    </w:p>
    <w:p w14:paraId="718CB86C" w14:textId="3E8C06B0" w:rsidR="002B0D8F" w:rsidRPr="002B0D8F" w:rsidRDefault="002B0D8F" w:rsidP="002B0D8F">
      <w:pPr>
        <w:pStyle w:val="RegDepartment"/>
      </w:pPr>
      <w:r>
        <w:t>Office of the Commissioner</w:t>
      </w:r>
    </w:p>
    <w:p w14:paraId="1BDF2751" w14:textId="519DD0F8" w:rsidR="002B0D8F" w:rsidRDefault="00D80C77" w:rsidP="002B0D8F">
      <w:pPr>
        <w:pStyle w:val="RegItemTitle"/>
        <w:spacing w:before="240"/>
      </w:pPr>
      <w:r w:rsidRPr="00D80C77">
        <w:t>Emergency Rule 51</w:t>
      </w:r>
      <w:r w:rsidR="002B0D8F">
        <w:t>—</w:t>
      </w:r>
      <w:r w:rsidRPr="00D80C77">
        <w:t xml:space="preserve">Correction of Annual Health Insurance Portability and Accountability </w:t>
      </w:r>
      <w:r w:rsidR="002B0D8F">
        <w:br/>
      </w:r>
      <w:r w:rsidRPr="00D80C77">
        <w:t xml:space="preserve">ACT Assessment Rate </w:t>
      </w:r>
    </w:p>
    <w:p w14:paraId="51AB304C" w14:textId="08587929" w:rsidR="002B0D8F" w:rsidRDefault="00D80C77" w:rsidP="002B0D8F">
      <w:pPr>
        <w:pStyle w:val="A0"/>
      </w:pPr>
      <w:r w:rsidRPr="00D80C77">
        <w:t>The Department of Insurance hereby exercises the emergency provisions of the Administrative Procedure Act, R.S. 49:962, and pursuant to the authority granted by R.S. 22:2., and R.S. 22:1071, adopts</w:t>
      </w:r>
      <w:r w:rsidRPr="00D80C77">
        <w:rPr>
          <w:color w:val="FF0000"/>
        </w:rPr>
        <w:t xml:space="preserve"> </w:t>
      </w:r>
      <w:r w:rsidRPr="00D80C77">
        <w:t>Emergency Rule 51 effective August 3, 2026. Emergency Rule 51 will remain in effect until August 31, 2026, unless terminated earlier by the commissioner of insurance (“commissioner”). The commissioner finds that imminent peril to the public health, safety, and welfare exists absent immediate measures to ensure timely and accurate reassessment of the Health Insurance Portability and Accountability Act (“HIPAA”) assessment.</w:t>
      </w:r>
      <w:r w:rsidR="002B0D8F">
        <w:t xml:space="preserve"> </w:t>
      </w:r>
      <w:r w:rsidRPr="00D80C77">
        <w:t xml:space="preserve">Emergency Rule 51 is issued to correct the annual assessment rate amount published in the Louisiana State Register as a Potpourri in the June 20, 2026, edition. The fee required by R.S. 22:1071 is for the administration and for the enforcement of the HIPAA assessment. The shortfall in the HIPAA annual fee assessment rate impairs the Louisiana Department of Insurance's Office of Health, Life, and Annuity's ability to effectively administer and enforce the state's HIPAA requirements. Without sufficient funding, this office will be forced to discontinue its administration and enforcement of these state law provisions, which are necessary to maintain compliance with federal law. The shutdown of the Office of Health, Life, and Annuity will prevent the administration and enforcement of R.S. 22:1071. This action is necessary because allowing these services to lapse would create </w:t>
      </w:r>
      <w:proofErr w:type="gramStart"/>
      <w:r w:rsidRPr="00D80C77">
        <w:t>an imminent</w:t>
      </w:r>
      <w:proofErr w:type="gramEnd"/>
      <w:r w:rsidRPr="00D80C77">
        <w:t xml:space="preserve"> peril to the public health, safety, and welfare under R.S. 49:962(A)(1)(a), as these services would no longer be available to the citizens of this state. Additionally, the shortage of the annual assessment rate will cause a shortage in the state’s general fund as these monies are deposited into the Louisiana State Treasury. Furthermore, this shortage will impact the Medical Assistance Program administered by the Louisiana Department of Health as these monies are provided to them to administer this program and create an imminent peril to the public health, safety, or welfare pursuant to R.S. 49:962(A)(1)(a) and (c). Finally, </w:t>
      </w:r>
      <w:bookmarkStart w:id="2" w:name="_Hlk176874432"/>
      <w:r w:rsidRPr="00D80C77">
        <w:t>Emergency Rule 51 is issued pursuant to</w:t>
      </w:r>
      <w:bookmarkEnd w:id="2"/>
      <w:r w:rsidRPr="00D80C77">
        <w:t xml:space="preserve"> R.S. 49:962(A)(1)(a) and (c). This action is being taken due to an urgent need to protect the health, safety, and welfare of the public and shall be effective upon signature. Under the authority of R.S. 22:2, and R.S. 22:1071, and in accordance with the emergency-rulemaking provisions of the Administrative Procedure Act, R.S. 49:962, the commissioner of insurance hereby adopts the following Emergency Rule.</w:t>
      </w:r>
    </w:p>
    <w:p w14:paraId="238A4BBF" w14:textId="42A1BBB7" w:rsidR="00D80C77" w:rsidRPr="00D80C77" w:rsidRDefault="00D80C77" w:rsidP="002B0D8F">
      <w:pPr>
        <w:pStyle w:val="RegCodeTitle"/>
      </w:pPr>
      <w:r w:rsidRPr="00D80C77">
        <w:t>Title 37</w:t>
      </w:r>
    </w:p>
    <w:p w14:paraId="0B88B3BC" w14:textId="77777777" w:rsidR="00D80C77" w:rsidRPr="00D80C77" w:rsidRDefault="00D80C77" w:rsidP="002B0D8F">
      <w:pPr>
        <w:pStyle w:val="RegCodeTitle"/>
      </w:pPr>
      <w:r w:rsidRPr="00D80C77">
        <w:t>INSURANCE</w:t>
      </w:r>
    </w:p>
    <w:p w14:paraId="1663E281" w14:textId="32F7EA75" w:rsidR="00D80C77" w:rsidRPr="00D80C77" w:rsidRDefault="00D80C77" w:rsidP="002B0D8F">
      <w:pPr>
        <w:pStyle w:val="RegCodePart"/>
      </w:pPr>
      <w:bookmarkStart w:id="3" w:name="Tempiii"/>
      <w:r w:rsidRPr="00D80C77">
        <w:t>Part XI.</w:t>
      </w:r>
      <w:r w:rsidR="002B0D8F">
        <w:t xml:space="preserve">  </w:t>
      </w:r>
      <w:r w:rsidRPr="00D80C77">
        <w:t>Rules</w:t>
      </w:r>
    </w:p>
    <w:bookmarkEnd w:id="3"/>
    <w:p w14:paraId="10F532FA" w14:textId="77777777" w:rsidR="00D80C77" w:rsidRPr="00D80C77" w:rsidRDefault="00D80C77" w:rsidP="002B0D8F">
      <w:pPr>
        <w:pStyle w:val="Chapter"/>
      </w:pPr>
      <w:r w:rsidRPr="00D80C77">
        <w:t>Chapter 51.</w:t>
      </w:r>
      <w:r w:rsidRPr="00D80C77">
        <w:tab/>
        <w:t>Emergency Rule 51</w:t>
      </w:r>
      <w:r w:rsidRPr="00D80C77">
        <w:rPr>
          <w:bCs/>
        </w:rPr>
        <w:t>—</w:t>
      </w:r>
      <w:r w:rsidRPr="00D80C77">
        <w:t xml:space="preserve">Correction of Annual Health Insurance Portability and Accountability ACT Assessment Rate </w:t>
      </w:r>
    </w:p>
    <w:p w14:paraId="29B15892" w14:textId="77777777" w:rsidR="00D80C77" w:rsidRPr="00D80C77" w:rsidRDefault="00D80C77" w:rsidP="002B0D8F">
      <w:pPr>
        <w:pStyle w:val="Section"/>
      </w:pPr>
      <w:r w:rsidRPr="00D80C77">
        <w:t>§5101.</w:t>
      </w:r>
      <w:r w:rsidRPr="00D80C77">
        <w:tab/>
        <w:t>Purpose and Emergency Findings</w:t>
      </w:r>
    </w:p>
    <w:p w14:paraId="139F91EA" w14:textId="77777777" w:rsidR="00D80C77" w:rsidRPr="00D80C77" w:rsidRDefault="00D80C77" w:rsidP="002B0D8F">
      <w:pPr>
        <w:pStyle w:val="A0"/>
      </w:pPr>
      <w:r w:rsidRPr="00D80C77">
        <w:t>A.</w:t>
      </w:r>
      <w:r w:rsidRPr="00D80C77">
        <w:tab/>
      </w:r>
      <w:r w:rsidRPr="00D80C77">
        <w:rPr>
          <w:bCs/>
        </w:rPr>
        <w:t>Purpose.</w:t>
      </w:r>
      <w:r w:rsidRPr="00D80C77">
        <w:t xml:space="preserve"> This Emergency Rule 51 is to correct the annual assessment percentage amount imposed under R.S. 22:1071(D)(2) upon insurers for the cost of administering and enforcing that Subpart of R.S. 22:1061 et seq. found in Louisiana Revised Statute in Title 22. Prior Department guidance issued via a Potpourri published in the state register as a Potpourri </w:t>
      </w:r>
      <w:proofErr w:type="gramStart"/>
      <w:r w:rsidRPr="00D80C77">
        <w:t>in</w:t>
      </w:r>
      <w:proofErr w:type="gramEnd"/>
      <w:r w:rsidRPr="00D80C77">
        <w:t xml:space="preserve"> June 20, 2026, incorrectly established a .0000197 assessment rate. The correct assessment rate to be established by Emergency Rule 51 is a .000197 assessment amount edition. </w:t>
      </w:r>
    </w:p>
    <w:p w14:paraId="6BAD6C50" w14:textId="77777777" w:rsidR="00D80C77" w:rsidRPr="00D80C77" w:rsidRDefault="00D80C77" w:rsidP="002B0D8F">
      <w:pPr>
        <w:pStyle w:val="A0"/>
      </w:pPr>
      <w:r w:rsidRPr="00D80C77">
        <w:t>B.</w:t>
      </w:r>
      <w:r w:rsidRPr="00D80C77">
        <w:tab/>
        <w:t>Each insurer subject to R.S. 22:1071 shall be assessed, and shall pay to the commissioner, the amount computed by applying the corrected percentage in Subsection A to the premiums reported on the form filed under R.S. 22:1071(D)(2)(b) no later than August 7, 2026.</w:t>
      </w:r>
    </w:p>
    <w:p w14:paraId="77211CA4" w14:textId="77777777" w:rsidR="00D80C77" w:rsidRPr="00D80C77" w:rsidRDefault="00D80C77" w:rsidP="002B0D8F">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4C54A8DA" w14:textId="77777777" w:rsidR="00D80C77" w:rsidRPr="00D80C77" w:rsidRDefault="00D80C77" w:rsidP="002B0D8F">
      <w:pPr>
        <w:pStyle w:val="HistoricalNote"/>
      </w:pPr>
      <w:r w:rsidRPr="00D80C77">
        <w:t>HISTORICAL NOTE:</w:t>
      </w:r>
      <w:r w:rsidRPr="00D80C77">
        <w:tab/>
        <w:t>Promulgated by the Department of Insurance, Office of the Commissioner, LR 52:</w:t>
      </w:r>
    </w:p>
    <w:p w14:paraId="66DE94FA" w14:textId="77777777" w:rsidR="00D80C77" w:rsidRPr="00D80C77" w:rsidRDefault="00D80C77" w:rsidP="002B0D8F">
      <w:pPr>
        <w:pStyle w:val="Section"/>
      </w:pPr>
      <w:r w:rsidRPr="00D80C77">
        <w:t>§5103.</w:t>
      </w:r>
      <w:r w:rsidRPr="00D80C77">
        <w:tab/>
        <w:t>Applicability</w:t>
      </w:r>
    </w:p>
    <w:p w14:paraId="0406163D" w14:textId="77777777" w:rsidR="00D80C77" w:rsidRPr="00D80C77" w:rsidRDefault="00D80C77" w:rsidP="002B0D8F">
      <w:pPr>
        <w:pStyle w:val="A0"/>
      </w:pPr>
      <w:r w:rsidRPr="00D80C77">
        <w:t>A.</w:t>
      </w:r>
      <w:r w:rsidRPr="00D80C77">
        <w:tab/>
        <w:t>This Emergency Rule applies to each insurer that issues, sells, renews, or offers health insurance coverage subject to and that is assessed under R.S. 22:1071(D)(2).</w:t>
      </w:r>
    </w:p>
    <w:p w14:paraId="788FC659" w14:textId="77777777" w:rsidR="00D80C77" w:rsidRPr="00D80C77" w:rsidRDefault="00D80C77" w:rsidP="002B0D8F">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3EB93A45" w14:textId="77777777" w:rsidR="00D80C77" w:rsidRPr="00D80C77" w:rsidRDefault="00D80C77" w:rsidP="002B0D8F">
      <w:pPr>
        <w:pStyle w:val="HistoricalNote"/>
      </w:pPr>
      <w:r w:rsidRPr="00D80C77">
        <w:t>HISTORICAL NOTE:</w:t>
      </w:r>
      <w:r w:rsidRPr="00D80C77">
        <w:tab/>
        <w:t>Promulgated by the Department of Insurance, Office of the Commissioner, LR 52:</w:t>
      </w:r>
    </w:p>
    <w:p w14:paraId="62FD3F4F" w14:textId="77777777" w:rsidR="00D80C77" w:rsidRPr="00D80C77" w:rsidRDefault="00D80C77" w:rsidP="002B0D8F">
      <w:pPr>
        <w:pStyle w:val="Section"/>
      </w:pPr>
      <w:r w:rsidRPr="00D80C77">
        <w:t>§5105.</w:t>
      </w:r>
      <w:r w:rsidRPr="00D80C77">
        <w:tab/>
        <w:t>Reservation of Authority</w:t>
      </w:r>
    </w:p>
    <w:p w14:paraId="2872962A" w14:textId="77777777" w:rsidR="00D80C77" w:rsidRPr="00D80C77" w:rsidRDefault="00D80C77" w:rsidP="002B0D8F">
      <w:pPr>
        <w:pStyle w:val="A0"/>
      </w:pPr>
      <w:r w:rsidRPr="00D80C77">
        <w:t>A.</w:t>
      </w:r>
      <w:r w:rsidRPr="00D80C77">
        <w:tab/>
        <w:t>The commissioner reserves the right to amend, modify, alter, extend, or terminate all or any portion of this Emergency Rule, consistent with R.S. 49:962.</w:t>
      </w:r>
    </w:p>
    <w:p w14:paraId="4EF78247" w14:textId="77777777" w:rsidR="00D80C77" w:rsidRPr="00D80C77" w:rsidRDefault="00D80C77" w:rsidP="002B0D8F">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084DC067" w14:textId="77777777" w:rsidR="00D80C77" w:rsidRPr="00D80C77" w:rsidRDefault="00D80C77" w:rsidP="002B0D8F">
      <w:pPr>
        <w:pStyle w:val="HistoricalNote"/>
      </w:pPr>
      <w:r w:rsidRPr="00D80C77">
        <w:t>HISTORICAL NOTE:</w:t>
      </w:r>
      <w:r w:rsidRPr="00D80C77">
        <w:tab/>
        <w:t>Promulgated by the Department of Insurance, Office of the Commissioner, LR 52:</w:t>
      </w:r>
    </w:p>
    <w:p w14:paraId="29DAE465" w14:textId="77777777" w:rsidR="00D80C77" w:rsidRPr="00D80C77" w:rsidRDefault="00D80C77" w:rsidP="002B0D8F">
      <w:pPr>
        <w:pStyle w:val="Section"/>
      </w:pPr>
      <w:r w:rsidRPr="00D80C77">
        <w:t>§5107.</w:t>
      </w:r>
      <w:r w:rsidRPr="00D80C77">
        <w:tab/>
        <w:t>Severability Clause</w:t>
      </w:r>
    </w:p>
    <w:p w14:paraId="4D78BA47" w14:textId="77777777" w:rsidR="00D80C77" w:rsidRPr="00D80C77" w:rsidRDefault="00D80C77" w:rsidP="002B0D8F">
      <w:pPr>
        <w:pStyle w:val="A0"/>
      </w:pPr>
      <w:r w:rsidRPr="00D80C77">
        <w:t>A.</w:t>
      </w:r>
      <w:r w:rsidRPr="00D80C77">
        <w:tab/>
        <w:t xml:space="preserve">If any section or provision of Emergency Rule 51 or its application to any person or circumstance is held invalid, such invalidity or determination shall not affect other section or provision or the application of Emergency Rule 51 to any person or circumstance that can be given effect without the invalid section or provision or application, and for these purposes the sections and provisions of Emergency Rule 51 and the application to any persons or circumstances are severable. </w:t>
      </w:r>
    </w:p>
    <w:p w14:paraId="2B8F097D" w14:textId="77777777" w:rsidR="00D80C77" w:rsidRPr="00D80C77" w:rsidRDefault="00D80C77" w:rsidP="002B0D8F">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296BD621" w14:textId="77777777" w:rsidR="00D80C77" w:rsidRPr="00D80C77" w:rsidRDefault="00D80C77" w:rsidP="002B0D8F">
      <w:pPr>
        <w:pStyle w:val="HistoricalNote"/>
      </w:pPr>
      <w:r w:rsidRPr="00D80C77">
        <w:t>HISTORICAL NOTE:</w:t>
      </w:r>
      <w:r w:rsidRPr="00D80C77">
        <w:tab/>
        <w:t>Promulgated by the Department of Insurance, Office of the Commissioner, LR 52:</w:t>
      </w:r>
    </w:p>
    <w:p w14:paraId="29028209" w14:textId="77777777" w:rsidR="00D80C77" w:rsidRPr="00D80C77" w:rsidRDefault="00D80C77" w:rsidP="002B0D8F">
      <w:pPr>
        <w:pStyle w:val="Section"/>
      </w:pPr>
      <w:r w:rsidRPr="00D80C77">
        <w:t>§5109.</w:t>
      </w:r>
      <w:r w:rsidRPr="00D80C77">
        <w:tab/>
        <w:t xml:space="preserve">Effective Date and Duration </w:t>
      </w:r>
    </w:p>
    <w:p w14:paraId="60436923" w14:textId="77777777" w:rsidR="00D80C77" w:rsidRPr="00D80C77" w:rsidRDefault="00D80C77" w:rsidP="002B0D8F">
      <w:pPr>
        <w:pStyle w:val="A0"/>
      </w:pPr>
      <w:r w:rsidRPr="00D80C77">
        <w:t>A.</w:t>
      </w:r>
      <w:r w:rsidRPr="00D80C77">
        <w:tab/>
        <w:t xml:space="preserve">This Emergency Rule shall become effective at 12:01 a.m. on August 3, 2026, and shall continue in full force and effect until 11:59 p.m. on August 31, </w:t>
      </w:r>
      <w:proofErr w:type="gramStart"/>
      <w:r w:rsidRPr="00D80C77">
        <w:t>2026</w:t>
      </w:r>
      <w:proofErr w:type="gramEnd"/>
      <w:r w:rsidRPr="00D80C77">
        <w:t xml:space="preserve"> unless earlier amended, terminated, or nullified as provided by law.</w:t>
      </w:r>
    </w:p>
    <w:p w14:paraId="152543B3" w14:textId="77777777" w:rsidR="00D80C77" w:rsidRPr="00D80C77" w:rsidRDefault="00D80C77" w:rsidP="002B0D8F">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533C1295" w14:textId="77777777" w:rsidR="002B0D8F" w:rsidRDefault="00D80C77" w:rsidP="002B0D8F">
      <w:pPr>
        <w:pStyle w:val="HistoricalNote"/>
      </w:pPr>
      <w:r w:rsidRPr="00D80C77">
        <w:t>HISTORICAL NOTE:</w:t>
      </w:r>
      <w:r w:rsidRPr="00D80C77">
        <w:tab/>
        <w:t>Promulgated by the Department of Insurance, Office of the Commissioner, LR 52:</w:t>
      </w:r>
    </w:p>
    <w:p w14:paraId="1B4907EF" w14:textId="77777777" w:rsidR="002B0D8F" w:rsidRDefault="002B0D8F" w:rsidP="002B0D8F">
      <w:pPr>
        <w:pStyle w:val="HistoricalNote"/>
      </w:pPr>
    </w:p>
    <w:p w14:paraId="4A7A1000" w14:textId="5937F843" w:rsidR="00D80C77" w:rsidRPr="00D80C77" w:rsidRDefault="00D80C77" w:rsidP="002B0D8F">
      <w:pPr>
        <w:pStyle w:val="RegSignature"/>
      </w:pPr>
      <w:bookmarkStart w:id="4" w:name="Temp"/>
      <w:r w:rsidRPr="00D80C77">
        <w:t>Timothy J. Temple</w:t>
      </w:r>
    </w:p>
    <w:p w14:paraId="47C4AE09" w14:textId="77777777" w:rsidR="00D80C77" w:rsidRDefault="00D80C77" w:rsidP="002B0D8F">
      <w:pPr>
        <w:pStyle w:val="RegSignature"/>
      </w:pPr>
      <w:r w:rsidRPr="00D80C77">
        <w:t xml:space="preserve">Commissioner </w:t>
      </w:r>
      <w:bookmarkStart w:id="5" w:name="LastPara"/>
      <w:bookmarkEnd w:id="4"/>
      <w:bookmarkEnd w:id="5"/>
    </w:p>
    <w:p w14:paraId="4116D0C7" w14:textId="48A02547" w:rsidR="002B0D8F" w:rsidRPr="00D80C77" w:rsidRDefault="002B0D8F" w:rsidP="002B0D8F">
      <w:pPr>
        <w:pStyle w:val="RegLogNumber"/>
      </w:pPr>
      <w:r>
        <w:t>2608#019</w:t>
      </w:r>
      <w:bookmarkEnd w:id="0"/>
    </w:p>
    <w:sectPr w:rsidR="002B0D8F" w:rsidRPr="00D80C77" w:rsidSect="002B0D8F">
      <w:type w:val="continuous"/>
      <w:pgSz w:w="12240" w:h="15840"/>
      <w:pgMar w:top="720" w:right="864" w:bottom="317" w:left="864" w:header="576" w:footer="43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10D76" w14:textId="77777777" w:rsidR="00C816BE" w:rsidRDefault="00C816BE">
      <w:r>
        <w:separator/>
      </w:r>
    </w:p>
  </w:endnote>
  <w:endnote w:type="continuationSeparator" w:id="0">
    <w:p w14:paraId="0623FC88" w14:textId="77777777" w:rsidR="00C816BE" w:rsidRDefault="00C81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57B87" w14:textId="77777777" w:rsidR="00C816BE" w:rsidRDefault="00C816BE">
      <w:r>
        <w:separator/>
      </w:r>
    </w:p>
  </w:footnote>
  <w:footnote w:type="continuationSeparator" w:id="0">
    <w:p w14:paraId="6D38A0A3" w14:textId="77777777" w:rsidR="00C816BE" w:rsidRDefault="00C816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48"/>
  <w:activeWritingStyle w:appName="MSWord" w:lang="en-US" w:vendorID="8" w:dllVersion="513" w:checkStyle="1"/>
  <w:proofState w:spelling="clean" w:grammar="clean"/>
  <w:attachedTemplate r:id="rId1"/>
  <w:linkStyles/>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Department of Insurance"/>
    <w:docVar w:name="ChosenSubDepartment" w:val="Office of the Commissioner"/>
    <w:docVar w:name="CreationDate" w:val="8/3/2026 1:31:56 P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Children and Family Services%%%(none)@@@Department of"/>
    <w:docVar w:name="Dept(126)" w:val="Health, Department of%%%Bureau of Health Services Financing@@@Department of Health"/>
    <w:docVar w:name="Dept(127)" w:val="Health, Department of%%%Office of Public Health@@@Department of Health"/>
    <w:docVar w:name="Dept(128)" w:val="Agriculture and Forestry, Department of%%%Agricultural and Chemistry and Seed Commission@@@Department of Agriculture and Forestry"/>
    <w:docVar w:name="Dept(129)" w:val="Health, Department of%%%Board of Pharmacy@@@Department of Health"/>
    <w:docVar w:name="Dept(13)" w:val="Agriculture and Forestry, Department of%%%Office of Animal Health Services@@@Department of Agriculture and Forestry"/>
    <w:docVar w:name="Dept(130)" w:val="Health, Department of%%%Board of Medical Examiners@@@Department of Health"/>
    <w:docVar w:name="Dept(131)" w:val="Health, Department of%%%Board of Nursing@@@Department of Health"/>
    <w:docVar w:name="Dept(132)" w:val="Governor, Office of the%%%Board of Pardons@@@Office of the Governor"/>
    <w:docVar w:name="Dept(133)" w:val="Governor, Office of the%%%Crime Victims Reparations Board@@@Office of the Governor"/>
    <w:docVar w:name="Dept(134)" w:val="State, Department of%%%Elections Division@@@Department of State"/>
    <w:docVar w:name="Dept(135)" w:val="Transportation and Development, Department of%%%Office of Operations@@@Department of Transportation and Development"/>
    <w:docVar w:name="Dept(136)" w:val="State, Department of%%%Board of Election Supervisors@@@Department of State"/>
    <w:docVar w:name="Dept(137)" w:val="Regents, Board of%%%Office of Student Financial Assistance@@@Board of Regents"/>
    <w:docVar w:name="Dept(138)" w:val="Health, Department of%%%Office of Aging and Adult Services@@@Department of Health"/>
    <w:docVar w:name="Dept(139)" w:val="State, Department of%%%Museums Division@@@State, Department of"/>
    <w:docVar w:name="Dept(14)" w:val="Natural Resources, Department of%%%Office of Conservation@@@Department of Natural Resources"/>
    <w:docVar w:name="Dept(140)" w:val="Children and Family Services%%%Licensing Section@@@Children and Family Services"/>
    <w:docVar w:name="Dept(141)" w:val="Children and Family Services%%%Division of Child Welfare@@@Children and Family Services"/>
    <w:docVar w:name="Dept(142)" w:val="Health, Department of%%%Licensed Professional Counselors Board of Examiners@@@Health, Department of"/>
    <w:docVar w:name="Dept(143)" w:val="Health, Department of%%%Office for Citizens with Developmental Disabilities@@@Health, Department of"/>
    <w:docVar w:name="Dept(144)" w:val="Governor, Office of the%%%Division of Administration  Office of State Lands@@@Governor, Office of the"/>
    <w:docVar w:name="Dept(145)" w:val="Health, Department of%%%Radiologic Technology Board of Examiners@@@Health, Department of"/>
    <w:docVar w:name="Dept(146)" w:val="Department of Health%%%Board of Examiners of Psychologists@@@Department of Health"/>
    <w:docVar w:name="Dept(147)" w:val="Civil Service, Department of%%%Division of Administrative Law@@@Civil Service, Department of"/>
    <w:docVar w:name="Dept(148)" w:val="Economic Development%%%Office of Entertainment Industry Development@@@Economic Development"/>
    <w:docVar w:name="Dept(149)" w:val="Health, Department of%%%Behavior Analyst Board@@@Health, Department of"/>
    <w:docVar w:name="Dept(15)" w:val="Civil Service, Department of%%%Board of Ethics@@@Department of Civil Service"/>
    <w:docVar w:name="Dept(150)" w:val="Governor, Office of the%%%Division of Administration  Patient's Compensation Fund Oversight Board@@@Governor, Office of the"/>
    <w:docVar w:name="Dept(151)" w:val="Office of the Governor%%%Coastal Protection and Restoration Authority@@@Office of the Governor"/>
    <w:docVar w:name="Dept(152)" w:val="Office of the Governor%%%Division of Administration@@@Office of the Governor"/>
    <w:docVar w:name="Dept(153)" w:val="Governor, Office of the%%%Division of Administration@@@Governor, Office of the"/>
    <w:docVar w:name="Dept(154)" w:val="Workforce Commission%%%Office of Workers' Compensation@@@Workforce Commission"/>
    <w:docVar w:name="Dept(155)" w:val="State, Department of%%%Business Services Division@@@State, Department of"/>
    <w:docVar w:name="Dept(156)" w:val="Transportation and Development, Department of%%%Office of Public Works@@@Transportation and Development, Department of"/>
    <w:docVar w:name="Dept(157)" w:val="Children and Family Services%%%Child Support Enforcement Section@@@Children and Family Services"/>
    <w:docVar w:name="Dept(158)" w:val="Workforce Commission%%%Plumbing Board@@@Workforce Commission"/>
    <w:docVar w:name="Dept(159)" w:val="Health, Department of%%%Board of Dentistry@@@Health, Department of"/>
    <w:docVar w:name="Dept(16)" w:val="Economic Development, Department of%%%Board of Architectural Examiners@@@Department of Economic Development"/>
    <w:docVar w:name="Dept(160)" w:val="Department of Health%%%Board of Optometry Examiners@@@Department of Health"/>
    <w:docVar w:name="Dept(161)" w:val="Department of Health%%%Board of Optometry Examiners@@@Department of Health"/>
    <w:docVar w:name="Dept(162)" w:val="Health, Department of%%%Board of Optometry Examiners@@@Health, Department of"/>
    <w:docVar w:name="Dept(163)" w:val="Governor, Office of the%%%(none)@@@Boxing and Wrestling Commission"/>
    <w:docVar w:name="Dept(164)" w:val="Agriculture and Forestry, Department of%%%Agriculture Finance Authority@@@Agriculture and Forestry, Department of"/>
    <w:docVar w:name="Dept(165)" w:val="Transportation and Development, Department of%%%Professional Engineering and Land Surveying Board@@@Transportation and Development, Department of"/>
    <w:docVar w:name="Dept(166)" w:val="Agriculture and Forestry, Department of%%%Office of Animal Health and Food Safety@@@Agriculture and Forestry, Department of"/>
    <w:docVar w:name="Dept(167)" w:val="Treasury, Department of%%%State Bond Commission@@@Treasury, Department of"/>
    <w:docVar w:name="Dept(168)" w:val="Agriculture and Forestry, Department of%%%(none)@@@Board of Veterinary Medicine"/>
    <w:docVar w:name="Dept(169)" w:val="Agriculture and Forestry, Department of%%%Board of Veterinary Medicine@@@Agriculture and Forestry, Department of"/>
    <w:docVar w:name="Dept(17)" w:val="Education, Department of%%%Office of Secretary@@@Department of Education"/>
    <w:docVar w:name="Dept(170)" w:val="Children and Family Services%%%Division of Family Support@@@Children and Family Services"/>
    <w:docVar w:name="Dept(171)" w:val="Governor, Office of the%%%Capital Area Groundwater Conservation Commission@@@Governor, Office of the"/>
    <w:docVar w:name="Dept(172)" w:val="Revenue, Department of%%%(none)@@@Policy Services Division"/>
    <w:docVar w:name="Dept(173)" w:val="Revenue, Department of%%%Tax Policy and Planning Division@@@Revenue, Department of"/>
    <w:docVar w:name="Dept(174)" w:val="Health, Department of%%%Health Standards Section@@@Health, Department of"/>
    <w:docVar w:name="Dept(175)" w:val="Revenue, Department of%%%Louisiana Sales and Use Tax Commission for Remote Sellers@@@Revenue, Department of"/>
    <w:docVar w:name="Dept(176)" w:val="Health, Department of%%%Board of Examiners of Psychologists@@@Health, Department of"/>
    <w:docVar w:name="Dept(177)" w:val="State, Department of%%%Office of the Secretary of State@@@State, Department of"/>
    <w:docVar w:name="Dept(178)" w:val="Department of Energy and Natural Resources%%%Environmental Division@@@Department of Energy and Natural Resources"/>
    <w:docVar w:name="Dept(179)" w:val="Department of Public Safety and Corrections%%%(none)@@@Department of Public Safety and Corrections"/>
    <w:docVar w:name="Dept(18)" w:val="Student Financial Assistance Commission%%%Office of Student Financial Assistance@@@Student Financial Assistance Commission"/>
    <w:docVar w:name="Dept(180)" w:val="Department of Energy and Natural Resources%%%Office of Conservation@@@Department of Energy and Natural Resources"/>
    <w:docVar w:name="Dept(181)" w:val="Department of Health%%%Board of Social Work Examiners@@@Department of Health"/>
    <w:docVar w:name="Dept(182)" w:val="Department of Public Safety and Corrections%%%Gaming Control Board@@@Department of Public Safety and Corrections"/>
    <w:docVar w:name="Dept(183)" w:val="Department of Public Safety and Corrections%%%Corrections Services@@@Department of Public Safety and Corrections"/>
    <w:docVar w:name="Dept(184)" w:val="Louisiana Lottery Corporation%%%(none)@@@Louisiana Lottery Corporation"/>
    <w:docVar w:name="Dept(185)" w:val="Energy and Natural Resources, Department of%%%Office of the Secretary@@@Energy and Natural Resources, Department of"/>
    <w:docVar w:name="Dept(186)" w:val="Coastal Protection and Restoration Authority%%%(none)@@@Coastal Protection and Restoration Authority"/>
    <w:docVar w:name="Dept(187)" w:val="Transportation and Development, Department of%%%Office of Multimodal Commerce@@@Transportation and Development, Department of"/>
    <w:docVar w:name="Dept(188)" w:val="Department of Public Safety and Corrections%%%Office of Motor Vehicles@@@Department of Public Safety and Corrections"/>
    <w:docVar w:name="Dept(189)" w:val="Health, Department of%%%Louisiana Emergency Response Network@@@Department of Health"/>
    <w:docVar w:name="Dept(19)" w:val="Culture and Recreation, Department of%%%New Office of Something@@@Department of Culture and Recreation"/>
    <w:docVar w:name="Dept(190)" w:val="Workforce Commission%%%Office of Unemployment Insurance Administration@@@Workforce Commission"/>
    <w:docVar w:name="Dept(191)" w:val="Workforce Commission%%%Rehabilitation Services@@@Workforce Commission"/>
    <w:docVar w:name="Dept(192)" w:val="Energy and Natural Resources, Department of%%%Office of Conservation@@@Energy and Natural Resources, Department of"/>
    <w:docVar w:name="Dept(193)" w:val="Louisiana Economic Development%%%Office of Economic Development@@@Louisiana Economic Development"/>
    <w:docVar w:name="Dept(194)" w:val="Governor, Office of the%%%Board of Examiners of Interior Designers@@@Governor, Office of the"/>
    <w:docVar w:name="Dept(195)" w:val="Office of the Governor%%%Motor Vehicle Commission@@@Office of the Governor"/>
    <w:docVar w:name="Dept(196)" w:val="Transportation and Development, Department of%%%Office of General Counsel@@@Transportation and Development, Department of"/>
    <w:docVar w:name="Dept(197)" w:val="Governor, Office of the%%%Auctioneers Licensing Board@@@Governor, Office of the"/>
    <w:docVar w:name="Dept(198)" w:val="Treasury, Department of%%%Municipal Employees' Retirement System@@@Treasury, Department of"/>
    <w:docVar w:name="Dept(199)" w:val="Health, Department of%%%Addictive Disorder Regulatory Authority@@@Health, Department of"/>
    <w:docVar w:name="Dept(2)" w:val="Culture and Recreation, Department of%%%(none)@@@Department of Culture and Recreation"/>
    <w:docVar w:name="Dept(20)" w:val="Education, Department of%%%Board of Elementary and Secondary Education@@@Department of Education"/>
    <w:docVar w:name="Dept(200)" w:val="Health, Department of%%%Office of the Secretary@@@Health, Department of"/>
    <w:docVar w:name="Dept(201)" w:val="Department of Public Safety and Corrections%%%Office of State Police@@@Department of Public Safety and Corrections"/>
    <w:docVar w:name="Dept(202)" w:val="Transportation and Development, Department of%%%Office of Project Delivery@@@Transportation and Development, Department of"/>
    <w:docVar w:name="Dept(203)" w:val="Louisiana Works%%%Office of Workers' Compensation Administration@@@Louisiana Works"/>
    <w:docVar w:name="Dept(204)" w:val="Culture, Recreation, and Tourism, Department of%%%Office of Tourism@@@Culture, Recreation, and Tourism, Department of"/>
    <w:docVar w:name="Dept(205)" w:val="Culture, Recreation, and Tourism, Department of%%%Office of the Secretary@@@Culture, Recreation, and Tourism, Department of"/>
    <w:docVar w:name="Dept(206)" w:val="Governor, Office of the%%%Firefighters Pension and Relief Fund for the City of New Orleans and Vicinity@@@Governor, Office of the"/>
    <w:docVar w:name="Dept(207)" w:val="Health, Department of%%%Board of Practical Nurse Examiners@@@Health, Department of"/>
    <w:docVar w:name="Dept(208)" w:val="Louisiana Works%%%Office of Workers' Compensation Administration@@@Louisiana Works"/>
    <w:docVar w:name="Dept(209)" w:val="Department of Conservation and Energy%%%Office of Conservation@@@Department of Conservation and Energy"/>
    <w:docVar w:name="Dept(21)" w:val="Revenue, Department of%%%Corporation Income and Franchise Taxes Division@@@Department of Revenue"/>
    <w:docVar w:name="Dept(210)" w:val="Louisiana Works%%%Office of Unemployment Insurance Administration@@@Louisiana Works"/>
    <w:docVar w:name="Dept(211)" w:val="Department of Conservation and Energy%%%Office of Enforcement@@@Department of Conservation and Energy"/>
    <w:docVar w:name="Dept(212)" w:val="Health, Department of%%%Board of Examiners of Nursing Home Administrators@@@Health, Department of"/>
    <w:docVar w:name="Dept(213)" w:val="Governor, Office of the%%%Real Estate Appraisers Board@@@Governor, Office of the"/>
    <w:docVar w:name="Dept(214)" w:val="Department of Conservation and Energy%%%Office of Permitting and Compliance@@@Department of Conservation and Energy"/>
    <w:docVar w:name="Dept(215)" w:val="Governor, Office of the%%%Uniform Construction Code Council@@@Governor, Office of the"/>
    <w:docVar w:name="Dept(216)" w:val="Department of Conservation and Energy%%%Office of the Secretary@@@Department of Conservation and Energy"/>
    <w:docVar w:name="Dept(217)" w:val="Louisiana Works%%%Rehabilitation Services@@@Louisiana Works"/>
    <w:docVar w:name="Dept(218)" w:val="Governor, Office of the%%%Real Estate Commission@@@Governor, Office of the"/>
    <w:docVar w:name="Dept(219)" w:val="Transportation and Development, Office of%%%Office of Project Delivery@@@Transportation and Development, Office of"/>
    <w:docVar w:name="Dept(22)" w:val="Civil Service, Department of%%%Civil Service Commission@@@Department of Civil Service"/>
    <w:docVar w:name="Dept(220)" w:val="Public Safety, Department  of%%%Liquefied Petroleum Gas Commission@@@Public Safety, Department  of"/>
    <w:docVar w:name="Dept(221)" w:val="Governor, Office of the%%%Board of River Port Pilot Commissioners and Examiners@@@Governor, Office of the"/>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Department  of%%%Oil Spill Coordinator's Office@@@Department of Public Safety and Corrections"/>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Emergency Rule 51—Correction of Annual Health Insurance Portability and Accountability ACT Assessment Rate  "/>
    <w:docVar w:name="DocType" w:val="EMR"/>
    <w:docVar w:name="ExoSeq" w:val="xx"/>
    <w:docVar w:name="FootnotesPresent" w:val="False"/>
    <w:docVar w:name="GovernorName" w:val="Jeff Landry"/>
    <w:docVar w:name="GovInitials" w:val="JML"/>
    <w:docVar w:name="LogInMonth" w:val="08"/>
    <w:docVar w:name="LogInSeq" w:val="019"/>
    <w:docVar w:name="LogInYear" w:val="26"/>
    <w:docVar w:name="PubDate" w:val="November 20, 2001"/>
    <w:docVar w:name="RegNumber" w:val="11"/>
    <w:docVar w:name="RegVolume" w:val="27"/>
    <w:docVar w:name="SecOfStateName" w:val="Nancy Landry"/>
    <w:docVar w:name="StartPageNumber" w:val="1"/>
    <w:docVar w:name="UserInitials" w:val="alt"/>
  </w:docVars>
  <w:rsids>
    <w:rsidRoot w:val="00D80C77"/>
    <w:rsid w:val="00000AE2"/>
    <w:rsid w:val="000065D3"/>
    <w:rsid w:val="00015789"/>
    <w:rsid w:val="000269D7"/>
    <w:rsid w:val="00027C69"/>
    <w:rsid w:val="000344FA"/>
    <w:rsid w:val="00043D8D"/>
    <w:rsid w:val="00044284"/>
    <w:rsid w:val="00047FC4"/>
    <w:rsid w:val="00050BA8"/>
    <w:rsid w:val="000629B1"/>
    <w:rsid w:val="000632F7"/>
    <w:rsid w:val="00064C53"/>
    <w:rsid w:val="00065793"/>
    <w:rsid w:val="00075D66"/>
    <w:rsid w:val="00076ED8"/>
    <w:rsid w:val="00084170"/>
    <w:rsid w:val="000853E6"/>
    <w:rsid w:val="000918B1"/>
    <w:rsid w:val="00093931"/>
    <w:rsid w:val="00093AC1"/>
    <w:rsid w:val="000A260D"/>
    <w:rsid w:val="000A3239"/>
    <w:rsid w:val="000A51AC"/>
    <w:rsid w:val="000B509D"/>
    <w:rsid w:val="000C5E9F"/>
    <w:rsid w:val="000D5393"/>
    <w:rsid w:val="000D79DB"/>
    <w:rsid w:val="000E2BF5"/>
    <w:rsid w:val="000E4326"/>
    <w:rsid w:val="000E6CB5"/>
    <w:rsid w:val="000F319E"/>
    <w:rsid w:val="000F62DC"/>
    <w:rsid w:val="00106607"/>
    <w:rsid w:val="00110895"/>
    <w:rsid w:val="00112B9F"/>
    <w:rsid w:val="00113387"/>
    <w:rsid w:val="00117B61"/>
    <w:rsid w:val="0012267C"/>
    <w:rsid w:val="00126041"/>
    <w:rsid w:val="00144FEA"/>
    <w:rsid w:val="00147E69"/>
    <w:rsid w:val="00150314"/>
    <w:rsid w:val="00153701"/>
    <w:rsid w:val="00160932"/>
    <w:rsid w:val="00174606"/>
    <w:rsid w:val="00184450"/>
    <w:rsid w:val="00186369"/>
    <w:rsid w:val="001902FE"/>
    <w:rsid w:val="00190E7E"/>
    <w:rsid w:val="00194E9B"/>
    <w:rsid w:val="001A1AC3"/>
    <w:rsid w:val="001A6C67"/>
    <w:rsid w:val="001B0932"/>
    <w:rsid w:val="001C1D25"/>
    <w:rsid w:val="001C3A54"/>
    <w:rsid w:val="001C4EC6"/>
    <w:rsid w:val="001D0193"/>
    <w:rsid w:val="001D35F4"/>
    <w:rsid w:val="001D382F"/>
    <w:rsid w:val="001E6008"/>
    <w:rsid w:val="0020248F"/>
    <w:rsid w:val="00215ACA"/>
    <w:rsid w:val="00215E0D"/>
    <w:rsid w:val="0022249E"/>
    <w:rsid w:val="00231706"/>
    <w:rsid w:val="002457B0"/>
    <w:rsid w:val="002500A7"/>
    <w:rsid w:val="002566EE"/>
    <w:rsid w:val="002650E1"/>
    <w:rsid w:val="002772F9"/>
    <w:rsid w:val="00286083"/>
    <w:rsid w:val="00295FC1"/>
    <w:rsid w:val="00296583"/>
    <w:rsid w:val="002A1919"/>
    <w:rsid w:val="002A355A"/>
    <w:rsid w:val="002A3DB1"/>
    <w:rsid w:val="002A479D"/>
    <w:rsid w:val="002B0D8F"/>
    <w:rsid w:val="002B3770"/>
    <w:rsid w:val="002C092E"/>
    <w:rsid w:val="002C1077"/>
    <w:rsid w:val="002C301F"/>
    <w:rsid w:val="002C5325"/>
    <w:rsid w:val="002D0D36"/>
    <w:rsid w:val="002D19E1"/>
    <w:rsid w:val="002D33CA"/>
    <w:rsid w:val="002E6E48"/>
    <w:rsid w:val="002F3EFA"/>
    <w:rsid w:val="002F5B19"/>
    <w:rsid w:val="00300BD1"/>
    <w:rsid w:val="00305395"/>
    <w:rsid w:val="00310F64"/>
    <w:rsid w:val="0031441F"/>
    <w:rsid w:val="0031502E"/>
    <w:rsid w:val="003169D7"/>
    <w:rsid w:val="003201BE"/>
    <w:rsid w:val="00322049"/>
    <w:rsid w:val="00330628"/>
    <w:rsid w:val="003366E6"/>
    <w:rsid w:val="003453CF"/>
    <w:rsid w:val="00346DD0"/>
    <w:rsid w:val="00350E7B"/>
    <w:rsid w:val="00364968"/>
    <w:rsid w:val="00367849"/>
    <w:rsid w:val="00373288"/>
    <w:rsid w:val="00376592"/>
    <w:rsid w:val="003777AD"/>
    <w:rsid w:val="00381F6A"/>
    <w:rsid w:val="003829E7"/>
    <w:rsid w:val="00382B14"/>
    <w:rsid w:val="00384A7C"/>
    <w:rsid w:val="00386217"/>
    <w:rsid w:val="0039119E"/>
    <w:rsid w:val="003948C3"/>
    <w:rsid w:val="00396EDF"/>
    <w:rsid w:val="003A2E41"/>
    <w:rsid w:val="003B5DD0"/>
    <w:rsid w:val="003C4855"/>
    <w:rsid w:val="003C6975"/>
    <w:rsid w:val="003D201C"/>
    <w:rsid w:val="003E3859"/>
    <w:rsid w:val="003E5677"/>
    <w:rsid w:val="003E60ED"/>
    <w:rsid w:val="003E6941"/>
    <w:rsid w:val="003E798F"/>
    <w:rsid w:val="003F0D56"/>
    <w:rsid w:val="003F50B6"/>
    <w:rsid w:val="003F69E4"/>
    <w:rsid w:val="00400C41"/>
    <w:rsid w:val="00405B2B"/>
    <w:rsid w:val="00414B63"/>
    <w:rsid w:val="00417C13"/>
    <w:rsid w:val="00422C12"/>
    <w:rsid w:val="004266D9"/>
    <w:rsid w:val="00430623"/>
    <w:rsid w:val="00436AA1"/>
    <w:rsid w:val="00445215"/>
    <w:rsid w:val="00455540"/>
    <w:rsid w:val="0045608C"/>
    <w:rsid w:val="00460C7F"/>
    <w:rsid w:val="00465F4E"/>
    <w:rsid w:val="00467518"/>
    <w:rsid w:val="00472A8D"/>
    <w:rsid w:val="00474D79"/>
    <w:rsid w:val="004770A9"/>
    <w:rsid w:val="00483C30"/>
    <w:rsid w:val="004A7A5E"/>
    <w:rsid w:val="004C1458"/>
    <w:rsid w:val="004C6AD0"/>
    <w:rsid w:val="004E0C53"/>
    <w:rsid w:val="004E31CF"/>
    <w:rsid w:val="004F02B7"/>
    <w:rsid w:val="004F49B4"/>
    <w:rsid w:val="004F6D29"/>
    <w:rsid w:val="00500DBC"/>
    <w:rsid w:val="00501AE4"/>
    <w:rsid w:val="00530FC9"/>
    <w:rsid w:val="00547346"/>
    <w:rsid w:val="00553382"/>
    <w:rsid w:val="00562621"/>
    <w:rsid w:val="005644F2"/>
    <w:rsid w:val="005747DB"/>
    <w:rsid w:val="00575E44"/>
    <w:rsid w:val="00580441"/>
    <w:rsid w:val="005806FB"/>
    <w:rsid w:val="00581440"/>
    <w:rsid w:val="00583831"/>
    <w:rsid w:val="00583F77"/>
    <w:rsid w:val="0059669C"/>
    <w:rsid w:val="005A5E63"/>
    <w:rsid w:val="005B1D5E"/>
    <w:rsid w:val="005B2399"/>
    <w:rsid w:val="005C0129"/>
    <w:rsid w:val="005C4169"/>
    <w:rsid w:val="005D089D"/>
    <w:rsid w:val="005E4652"/>
    <w:rsid w:val="005E6D27"/>
    <w:rsid w:val="00600A06"/>
    <w:rsid w:val="00610CB3"/>
    <w:rsid w:val="00614EC7"/>
    <w:rsid w:val="00615E51"/>
    <w:rsid w:val="00617155"/>
    <w:rsid w:val="00620890"/>
    <w:rsid w:val="00631234"/>
    <w:rsid w:val="0063140F"/>
    <w:rsid w:val="00634A70"/>
    <w:rsid w:val="00641836"/>
    <w:rsid w:val="00646426"/>
    <w:rsid w:val="00664566"/>
    <w:rsid w:val="00665F0D"/>
    <w:rsid w:val="00672A7F"/>
    <w:rsid w:val="00681C96"/>
    <w:rsid w:val="00687844"/>
    <w:rsid w:val="00687905"/>
    <w:rsid w:val="00690E3E"/>
    <w:rsid w:val="006924B5"/>
    <w:rsid w:val="006A01F7"/>
    <w:rsid w:val="006A1126"/>
    <w:rsid w:val="006C7B01"/>
    <w:rsid w:val="006D0DF4"/>
    <w:rsid w:val="006E393B"/>
    <w:rsid w:val="006E5FF0"/>
    <w:rsid w:val="006E6AFC"/>
    <w:rsid w:val="006F01CA"/>
    <w:rsid w:val="006F411E"/>
    <w:rsid w:val="00704C48"/>
    <w:rsid w:val="00721761"/>
    <w:rsid w:val="0073103D"/>
    <w:rsid w:val="007338F4"/>
    <w:rsid w:val="00736EAE"/>
    <w:rsid w:val="00737799"/>
    <w:rsid w:val="00744919"/>
    <w:rsid w:val="00752A52"/>
    <w:rsid w:val="00752B88"/>
    <w:rsid w:val="007546B3"/>
    <w:rsid w:val="00761991"/>
    <w:rsid w:val="00771325"/>
    <w:rsid w:val="00774798"/>
    <w:rsid w:val="00775C68"/>
    <w:rsid w:val="0077603E"/>
    <w:rsid w:val="007853A5"/>
    <w:rsid w:val="00794068"/>
    <w:rsid w:val="00794BB1"/>
    <w:rsid w:val="007A0FB3"/>
    <w:rsid w:val="007A4513"/>
    <w:rsid w:val="007A6BA2"/>
    <w:rsid w:val="007B6CBC"/>
    <w:rsid w:val="007C28D7"/>
    <w:rsid w:val="007C3259"/>
    <w:rsid w:val="007C441D"/>
    <w:rsid w:val="007C744E"/>
    <w:rsid w:val="007D0032"/>
    <w:rsid w:val="007D2115"/>
    <w:rsid w:val="007D67E5"/>
    <w:rsid w:val="007E3124"/>
    <w:rsid w:val="007E790A"/>
    <w:rsid w:val="007F0D2A"/>
    <w:rsid w:val="007F1013"/>
    <w:rsid w:val="007F5C2B"/>
    <w:rsid w:val="007F5E85"/>
    <w:rsid w:val="00806056"/>
    <w:rsid w:val="008163D5"/>
    <w:rsid w:val="00820A87"/>
    <w:rsid w:val="00823811"/>
    <w:rsid w:val="008342A2"/>
    <w:rsid w:val="00842CB2"/>
    <w:rsid w:val="0084598E"/>
    <w:rsid w:val="00846694"/>
    <w:rsid w:val="00854466"/>
    <w:rsid w:val="008624AE"/>
    <w:rsid w:val="00862C26"/>
    <w:rsid w:val="00864A74"/>
    <w:rsid w:val="00875471"/>
    <w:rsid w:val="00876AD2"/>
    <w:rsid w:val="00877640"/>
    <w:rsid w:val="00880940"/>
    <w:rsid w:val="00891A69"/>
    <w:rsid w:val="008A22AF"/>
    <w:rsid w:val="008A38A4"/>
    <w:rsid w:val="008A7C72"/>
    <w:rsid w:val="008B3A05"/>
    <w:rsid w:val="008B4E57"/>
    <w:rsid w:val="008B692B"/>
    <w:rsid w:val="008C4CE3"/>
    <w:rsid w:val="008C7261"/>
    <w:rsid w:val="008D08F2"/>
    <w:rsid w:val="008D0B7E"/>
    <w:rsid w:val="008D11FB"/>
    <w:rsid w:val="008D28A7"/>
    <w:rsid w:val="008D6D7A"/>
    <w:rsid w:val="008D6E6B"/>
    <w:rsid w:val="00900AF4"/>
    <w:rsid w:val="00902CB0"/>
    <w:rsid w:val="00903200"/>
    <w:rsid w:val="009115A4"/>
    <w:rsid w:val="0091368A"/>
    <w:rsid w:val="00913ABF"/>
    <w:rsid w:val="0091560A"/>
    <w:rsid w:val="009213C1"/>
    <w:rsid w:val="009264DB"/>
    <w:rsid w:val="00936B9C"/>
    <w:rsid w:val="009407A6"/>
    <w:rsid w:val="0094344B"/>
    <w:rsid w:val="00967CAF"/>
    <w:rsid w:val="009860EF"/>
    <w:rsid w:val="00991162"/>
    <w:rsid w:val="0099217D"/>
    <w:rsid w:val="00996CC1"/>
    <w:rsid w:val="009B0FEB"/>
    <w:rsid w:val="009B1DC9"/>
    <w:rsid w:val="009B7CFE"/>
    <w:rsid w:val="009C2861"/>
    <w:rsid w:val="009C4BA5"/>
    <w:rsid w:val="009D0F30"/>
    <w:rsid w:val="009D2521"/>
    <w:rsid w:val="009E064A"/>
    <w:rsid w:val="00A01286"/>
    <w:rsid w:val="00A0443F"/>
    <w:rsid w:val="00A26FA8"/>
    <w:rsid w:val="00A3486C"/>
    <w:rsid w:val="00A352EC"/>
    <w:rsid w:val="00A40197"/>
    <w:rsid w:val="00A40237"/>
    <w:rsid w:val="00A423D5"/>
    <w:rsid w:val="00A53FBA"/>
    <w:rsid w:val="00A61149"/>
    <w:rsid w:val="00A6376B"/>
    <w:rsid w:val="00A727CF"/>
    <w:rsid w:val="00A83DBE"/>
    <w:rsid w:val="00A84E24"/>
    <w:rsid w:val="00A85921"/>
    <w:rsid w:val="00A860C4"/>
    <w:rsid w:val="00A92CC6"/>
    <w:rsid w:val="00A95871"/>
    <w:rsid w:val="00AA3611"/>
    <w:rsid w:val="00AB0C28"/>
    <w:rsid w:val="00AB1617"/>
    <w:rsid w:val="00AC1161"/>
    <w:rsid w:val="00AC2456"/>
    <w:rsid w:val="00AC469C"/>
    <w:rsid w:val="00AC4FFA"/>
    <w:rsid w:val="00AE4508"/>
    <w:rsid w:val="00AE66EA"/>
    <w:rsid w:val="00AF7089"/>
    <w:rsid w:val="00B02CC7"/>
    <w:rsid w:val="00B036A9"/>
    <w:rsid w:val="00B0625B"/>
    <w:rsid w:val="00B15243"/>
    <w:rsid w:val="00B24ED3"/>
    <w:rsid w:val="00B279C8"/>
    <w:rsid w:val="00B33443"/>
    <w:rsid w:val="00B51683"/>
    <w:rsid w:val="00B5347B"/>
    <w:rsid w:val="00B545F6"/>
    <w:rsid w:val="00B565A3"/>
    <w:rsid w:val="00B574B0"/>
    <w:rsid w:val="00B5786F"/>
    <w:rsid w:val="00B6122C"/>
    <w:rsid w:val="00B62608"/>
    <w:rsid w:val="00B63198"/>
    <w:rsid w:val="00B721F9"/>
    <w:rsid w:val="00B731C2"/>
    <w:rsid w:val="00B74744"/>
    <w:rsid w:val="00B76381"/>
    <w:rsid w:val="00B819DF"/>
    <w:rsid w:val="00B8646B"/>
    <w:rsid w:val="00B9181E"/>
    <w:rsid w:val="00B9247F"/>
    <w:rsid w:val="00B93E4B"/>
    <w:rsid w:val="00BA05F4"/>
    <w:rsid w:val="00BA551D"/>
    <w:rsid w:val="00BA6FC8"/>
    <w:rsid w:val="00BD3416"/>
    <w:rsid w:val="00BF1485"/>
    <w:rsid w:val="00BF55CE"/>
    <w:rsid w:val="00BF69F3"/>
    <w:rsid w:val="00C0373B"/>
    <w:rsid w:val="00C0471B"/>
    <w:rsid w:val="00C078AA"/>
    <w:rsid w:val="00C10BBD"/>
    <w:rsid w:val="00C11013"/>
    <w:rsid w:val="00C16377"/>
    <w:rsid w:val="00C21BBA"/>
    <w:rsid w:val="00C32602"/>
    <w:rsid w:val="00C42879"/>
    <w:rsid w:val="00C47147"/>
    <w:rsid w:val="00C471AF"/>
    <w:rsid w:val="00C514A3"/>
    <w:rsid w:val="00C53117"/>
    <w:rsid w:val="00C63A8D"/>
    <w:rsid w:val="00C66122"/>
    <w:rsid w:val="00C71D34"/>
    <w:rsid w:val="00C72091"/>
    <w:rsid w:val="00C816BE"/>
    <w:rsid w:val="00C819E3"/>
    <w:rsid w:val="00C845FC"/>
    <w:rsid w:val="00C8520A"/>
    <w:rsid w:val="00C92BB0"/>
    <w:rsid w:val="00C9560B"/>
    <w:rsid w:val="00CA089C"/>
    <w:rsid w:val="00CA1DC3"/>
    <w:rsid w:val="00CA6CC0"/>
    <w:rsid w:val="00CB1047"/>
    <w:rsid w:val="00CB1058"/>
    <w:rsid w:val="00CB2D49"/>
    <w:rsid w:val="00CB4596"/>
    <w:rsid w:val="00CD3AA3"/>
    <w:rsid w:val="00CD60EF"/>
    <w:rsid w:val="00CE22C2"/>
    <w:rsid w:val="00CE6F90"/>
    <w:rsid w:val="00CF45AF"/>
    <w:rsid w:val="00CF6C24"/>
    <w:rsid w:val="00CF772B"/>
    <w:rsid w:val="00D00CBE"/>
    <w:rsid w:val="00D02321"/>
    <w:rsid w:val="00D05731"/>
    <w:rsid w:val="00D14430"/>
    <w:rsid w:val="00D179BB"/>
    <w:rsid w:val="00D21235"/>
    <w:rsid w:val="00D26D30"/>
    <w:rsid w:val="00D3330F"/>
    <w:rsid w:val="00D34730"/>
    <w:rsid w:val="00D35E90"/>
    <w:rsid w:val="00D362C4"/>
    <w:rsid w:val="00D46C0F"/>
    <w:rsid w:val="00D6487E"/>
    <w:rsid w:val="00D71166"/>
    <w:rsid w:val="00D71997"/>
    <w:rsid w:val="00D74814"/>
    <w:rsid w:val="00D80C77"/>
    <w:rsid w:val="00D941A4"/>
    <w:rsid w:val="00D96312"/>
    <w:rsid w:val="00DA16E5"/>
    <w:rsid w:val="00DA1C6A"/>
    <w:rsid w:val="00DA5B91"/>
    <w:rsid w:val="00DB0C58"/>
    <w:rsid w:val="00DB27B0"/>
    <w:rsid w:val="00DC1497"/>
    <w:rsid w:val="00DD31CA"/>
    <w:rsid w:val="00DD56AB"/>
    <w:rsid w:val="00DD7489"/>
    <w:rsid w:val="00DE1638"/>
    <w:rsid w:val="00DF1A5A"/>
    <w:rsid w:val="00DF5ABD"/>
    <w:rsid w:val="00E02DA2"/>
    <w:rsid w:val="00E13393"/>
    <w:rsid w:val="00E1768D"/>
    <w:rsid w:val="00E245AF"/>
    <w:rsid w:val="00E424C4"/>
    <w:rsid w:val="00E43329"/>
    <w:rsid w:val="00E509FF"/>
    <w:rsid w:val="00E5313D"/>
    <w:rsid w:val="00E546DB"/>
    <w:rsid w:val="00E635C4"/>
    <w:rsid w:val="00E81514"/>
    <w:rsid w:val="00E83802"/>
    <w:rsid w:val="00E96D2A"/>
    <w:rsid w:val="00E9773F"/>
    <w:rsid w:val="00EA1694"/>
    <w:rsid w:val="00EA2341"/>
    <w:rsid w:val="00EB31CD"/>
    <w:rsid w:val="00EB4347"/>
    <w:rsid w:val="00EB53F6"/>
    <w:rsid w:val="00EB79F8"/>
    <w:rsid w:val="00ED0BD9"/>
    <w:rsid w:val="00ED79EC"/>
    <w:rsid w:val="00ED7D87"/>
    <w:rsid w:val="00EE1A4B"/>
    <w:rsid w:val="00EE7407"/>
    <w:rsid w:val="00F00EBB"/>
    <w:rsid w:val="00F02A9C"/>
    <w:rsid w:val="00F0565C"/>
    <w:rsid w:val="00F153F5"/>
    <w:rsid w:val="00F215DC"/>
    <w:rsid w:val="00F24B8E"/>
    <w:rsid w:val="00F2636E"/>
    <w:rsid w:val="00F30095"/>
    <w:rsid w:val="00F31E67"/>
    <w:rsid w:val="00F33B73"/>
    <w:rsid w:val="00F42697"/>
    <w:rsid w:val="00F43E60"/>
    <w:rsid w:val="00F444AD"/>
    <w:rsid w:val="00F5653B"/>
    <w:rsid w:val="00F62791"/>
    <w:rsid w:val="00F71B99"/>
    <w:rsid w:val="00F745E8"/>
    <w:rsid w:val="00F77DE3"/>
    <w:rsid w:val="00F80332"/>
    <w:rsid w:val="00F82E53"/>
    <w:rsid w:val="00F84BA5"/>
    <w:rsid w:val="00F86B01"/>
    <w:rsid w:val="00F960DE"/>
    <w:rsid w:val="00FA0065"/>
    <w:rsid w:val="00FA01D7"/>
    <w:rsid w:val="00FA02A8"/>
    <w:rsid w:val="00FA4558"/>
    <w:rsid w:val="00FA5972"/>
    <w:rsid w:val="00FB125C"/>
    <w:rsid w:val="00FC3691"/>
    <w:rsid w:val="00FC6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E80571"/>
  <w15:chartTrackingRefBased/>
  <w15:docId w15:val="{845F33F1-836B-478B-81D4-C8818F1D3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vanish/>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a">
    <w:name w:val="(a)."/>
    <w:basedOn w:val="Text"/>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pPr>
      <w:tabs>
        <w:tab w:val="decimal" w:pos="1440"/>
        <w:tab w:val="left" w:pos="1728"/>
      </w:tabs>
      <w:jc w:val="both"/>
      <w:outlineLvl w:val="8"/>
    </w:pPr>
    <w:rPr>
      <w:kern w:val="2"/>
    </w:rPr>
  </w:style>
  <w:style w:type="paragraph" w:customStyle="1" w:styleId="1">
    <w:name w:val="1."/>
    <w:basedOn w:val="Normal"/>
    <w:pPr>
      <w:tabs>
        <w:tab w:val="left" w:pos="720"/>
        <w:tab w:val="left" w:pos="979"/>
        <w:tab w:val="left" w:pos="1152"/>
      </w:tabs>
      <w:ind w:firstLine="360"/>
      <w:jc w:val="both"/>
      <w:outlineLvl w:val="4"/>
    </w:pPr>
    <w:rPr>
      <w:kern w:val="2"/>
    </w:rPr>
  </w:style>
  <w:style w:type="paragraph" w:customStyle="1" w:styleId="A0">
    <w:name w:val="A."/>
    <w:basedOn w:val="Normal"/>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pPr>
      <w:tabs>
        <w:tab w:val="left" w:pos="907"/>
      </w:tabs>
      <w:ind w:firstLine="547"/>
      <w:jc w:val="both"/>
      <w:outlineLvl w:val="5"/>
    </w:pPr>
    <w:rPr>
      <w:kern w:val="2"/>
    </w:rPr>
  </w:style>
  <w:style w:type="paragraph" w:customStyle="1" w:styleId="AuthorityNote">
    <w:name w:val="Authority Note"/>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pPr>
      <w:tabs>
        <w:tab w:val="clear" w:pos="8640"/>
        <w:tab w:val="right" w:pos="4320"/>
      </w:tabs>
      <w:spacing w:before="60"/>
    </w:pPr>
    <w:rPr>
      <w:rFonts w:ascii="Arial" w:hAnsi="Arial"/>
      <w:i/>
      <w:sz w:val="16"/>
    </w:rPr>
  </w:style>
  <w:style w:type="paragraph" w:customStyle="1" w:styleId="FooterOdd">
    <w:name w:val="FooterOdd"/>
    <w:basedOn w:val="Footer"/>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pPr>
      <w:spacing w:after="120"/>
      <w:ind w:firstLine="187"/>
      <w:jc w:val="both"/>
    </w:pPr>
    <w:rPr>
      <w:kern w:val="2"/>
      <w:sz w:val="16"/>
    </w:rPr>
  </w:style>
  <w:style w:type="character" w:styleId="PageNumber">
    <w:name w:val="page number"/>
    <w:semiHidden/>
    <w:rPr>
      <w:rFonts w:ascii="Times New Roman" w:hAnsi="Times New Roman"/>
      <w:dstrike w:val="0"/>
      <w:color w:val="auto"/>
      <w:sz w:val="20"/>
      <w:vertAlign w:val="baseline"/>
    </w:rPr>
  </w:style>
  <w:style w:type="paragraph" w:customStyle="1" w:styleId="RegCodePart">
    <w:name w:val="Reg Code Part"/>
    <w:pPr>
      <w:keepNext/>
      <w:jc w:val="center"/>
    </w:pPr>
    <w:rPr>
      <w:b/>
      <w:noProof/>
    </w:rPr>
  </w:style>
  <w:style w:type="paragraph" w:customStyle="1" w:styleId="RegFE1">
    <w:name w:val="Reg F&amp;E 1"/>
    <w:pPr>
      <w:ind w:left="288" w:hanging="288"/>
      <w:jc w:val="both"/>
    </w:pPr>
    <w:rPr>
      <w:noProof/>
      <w:spacing w:val="-10"/>
      <w:sz w:val="18"/>
    </w:rPr>
  </w:style>
  <w:style w:type="paragraph" w:customStyle="1" w:styleId="RegFE2">
    <w:name w:val="Reg F&amp;E 2"/>
    <w:pPr>
      <w:ind w:left="288" w:firstLine="288"/>
      <w:jc w:val="both"/>
    </w:pPr>
    <w:rPr>
      <w:noProof/>
      <w:sz w:val="18"/>
    </w:rPr>
  </w:style>
  <w:style w:type="paragraph" w:customStyle="1" w:styleId="Section">
    <w:name w:val="Section"/>
    <w:basedOn w:val="Normal"/>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pPr>
      <w:keepNext/>
      <w:keepLines/>
      <w:spacing w:after="120"/>
      <w:outlineLvl w:val="1"/>
    </w:pPr>
    <w:rPr>
      <w:sz w:val="28"/>
    </w:rPr>
  </w:style>
  <w:style w:type="paragraph" w:customStyle="1" w:styleId="RegCodeTitle">
    <w:name w:val="Reg Code Title"/>
    <w:basedOn w:val="Normal"/>
    <w:next w:val="Normal"/>
    <w:pPr>
      <w:keepNext/>
      <w:jc w:val="center"/>
    </w:pPr>
    <w:rPr>
      <w:b/>
      <w:kern w:val="28"/>
    </w:rPr>
  </w:style>
  <w:style w:type="paragraph" w:customStyle="1" w:styleId="DD1">
    <w:name w:val="DD1"/>
    <w:rPr>
      <w:noProof/>
    </w:rPr>
  </w:style>
  <w:style w:type="paragraph" w:customStyle="1" w:styleId="RegDepartment">
    <w:name w:val="Reg Department"/>
    <w:next w:val="RegSubDepartment"/>
    <w:pPr>
      <w:keepNext/>
      <w:jc w:val="center"/>
    </w:pPr>
    <w:rPr>
      <w:b/>
      <w:noProof/>
    </w:rPr>
  </w:style>
  <w:style w:type="paragraph" w:customStyle="1" w:styleId="RegSubDepartment">
    <w:name w:val="Reg SubDepartment"/>
    <w:pPr>
      <w:keepNext/>
      <w:spacing w:after="240"/>
      <w:jc w:val="center"/>
    </w:pPr>
    <w:rPr>
      <w:b/>
      <w:noProof/>
      <w:sz w:val="22"/>
    </w:rPr>
  </w:style>
  <w:style w:type="paragraph" w:customStyle="1" w:styleId="RegItemTitle">
    <w:name w:val="Reg Item Title"/>
    <w:pPr>
      <w:keepNext/>
      <w:spacing w:after="240"/>
      <w:jc w:val="center"/>
    </w:pPr>
    <w:rPr>
      <w:noProof/>
    </w:rPr>
  </w:style>
  <w:style w:type="paragraph" w:customStyle="1" w:styleId="ExoA">
    <w:name w:val="Exo A."/>
    <w:basedOn w:val="Normal"/>
    <w:pPr>
      <w:tabs>
        <w:tab w:val="left" w:pos="936"/>
      </w:tabs>
      <w:spacing w:line="240" w:lineRule="exact"/>
      <w:ind w:left="360" w:right="360" w:firstLine="187"/>
      <w:jc w:val="both"/>
    </w:pPr>
  </w:style>
  <w:style w:type="paragraph" w:customStyle="1" w:styleId="ExoNormal">
    <w:name w:val="Exo Normal"/>
    <w:pPr>
      <w:tabs>
        <w:tab w:val="left" w:pos="1656"/>
      </w:tabs>
      <w:ind w:firstLine="360"/>
      <w:jc w:val="both"/>
    </w:pPr>
    <w:rPr>
      <w:noProof/>
    </w:rPr>
  </w:style>
  <w:style w:type="paragraph" w:customStyle="1" w:styleId="RegItemFirstLine">
    <w:name w:val="Reg Item First Line"/>
    <w:next w:val="RegDepartment"/>
    <w:pPr>
      <w:keepNext/>
      <w:tabs>
        <w:tab w:val="left" w:pos="-1440"/>
      </w:tabs>
      <w:spacing w:after="120"/>
      <w:jc w:val="center"/>
    </w:pPr>
    <w:rPr>
      <w:b/>
      <w:noProof/>
    </w:rPr>
  </w:style>
  <w:style w:type="paragraph" w:customStyle="1" w:styleId="RegSignature">
    <w:name w:val="Reg Signature"/>
    <w:basedOn w:val="Normal"/>
    <w:pPr>
      <w:keepNext/>
      <w:ind w:left="2160"/>
      <w:jc w:val="both"/>
    </w:pPr>
  </w:style>
  <w:style w:type="paragraph" w:customStyle="1" w:styleId="ExoSecOfState">
    <w:name w:val="Exo SecOfState"/>
    <w:pPr>
      <w:keepNext/>
    </w:pPr>
    <w:rPr>
      <w:noProof/>
    </w:rPr>
  </w:style>
  <w:style w:type="paragraph" w:customStyle="1" w:styleId="RegDoubleIndent">
    <w:name w:val="Reg Double Indent"/>
    <w:pPr>
      <w:ind w:left="432" w:right="432"/>
      <w:jc w:val="both"/>
    </w:pPr>
    <w:rPr>
      <w:noProof/>
    </w:rPr>
  </w:style>
  <w:style w:type="paragraph" w:customStyle="1" w:styleId="RegLogNumber">
    <w:name w:val="Reg Log Number"/>
    <w:rPr>
      <w:noProof/>
      <w:sz w:val="16"/>
    </w:rPr>
  </w:style>
  <w:style w:type="paragraph" w:customStyle="1" w:styleId="RegSectionTitle">
    <w:name w:val="RegSectionTitle"/>
    <w:pPr>
      <w:jc w:val="center"/>
    </w:pPr>
    <w:rPr>
      <w:rFonts w:ascii="Arial" w:hAnsi="Arial"/>
      <w:b/>
      <w:noProof/>
      <w:sz w:val="48"/>
    </w:rPr>
  </w:style>
  <w:style w:type="paragraph" w:styleId="BodyText">
    <w:name w:val="Body Text"/>
    <w:basedOn w:val="Normal"/>
    <w:link w:val="BodyTextChar"/>
    <w:uiPriority w:val="99"/>
    <w:unhideWhenUsed/>
    <w:rsid w:val="00D80C77"/>
    <w:pPr>
      <w:spacing w:after="120" w:line="240" w:lineRule="atLeast"/>
    </w:pPr>
    <w:rPr>
      <w:rFonts w:ascii="Aptos" w:eastAsia="Aptos" w:hAnsi="Aptos"/>
      <w:sz w:val="24"/>
      <w:szCs w:val="22"/>
    </w:rPr>
  </w:style>
  <w:style w:type="character" w:customStyle="1" w:styleId="BodyTextChar">
    <w:name w:val="Body Text Char"/>
    <w:basedOn w:val="DefaultParagraphFont"/>
    <w:link w:val="BodyText"/>
    <w:uiPriority w:val="99"/>
    <w:rsid w:val="00D80C77"/>
    <w:rPr>
      <w:rFonts w:ascii="Aptos" w:eastAsia="Aptos" w:hAnsi="Aptos"/>
      <w:sz w:val="24"/>
      <w:szCs w:val="22"/>
    </w:rPr>
  </w:style>
  <w:style w:type="paragraph" w:customStyle="1" w:styleId="WW-Default">
    <w:name w:val="WW-Default"/>
    <w:uiPriority w:val="99"/>
    <w:rsid w:val="00D80C77"/>
    <w:pPr>
      <w:widowControl w:val="0"/>
      <w:autoSpaceDE w:val="0"/>
      <w:autoSpaceDN w:val="0"/>
      <w:adjustRightInd w:val="0"/>
    </w:pPr>
    <w:rPr>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l:\Doaapp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Register.dot</Template>
  <TotalTime>2</TotalTime>
  <Pages>1</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Trantham</dc:creator>
  <cp:keywords/>
  <dc:description/>
  <cp:lastModifiedBy>Andrea Trantham</cp:lastModifiedBy>
  <cp:revision>2</cp:revision>
  <dcterms:created xsi:type="dcterms:W3CDTF">2026-08-03T18:33:00Z</dcterms:created>
  <dcterms:modified xsi:type="dcterms:W3CDTF">2026-08-03T18:33:00Z</dcterms:modified>
</cp:coreProperties>
</file>