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C5F5" w14:textId="77777777" w:rsidR="00A93104" w:rsidRDefault="00A93104" w:rsidP="001359C7">
      <w:pPr>
        <w:pStyle w:val="RegItemFirstLine"/>
      </w:pPr>
      <w:bookmarkStart w:id="0" w:name="ParasHere"/>
      <w:bookmarkStart w:id="1" w:name="TextCutPoint"/>
      <w:bookmarkEnd w:id="0"/>
      <w:r>
        <w:t>NOTICE OF INTENT</w:t>
      </w:r>
      <w:bookmarkStart w:id="2" w:name="BreakPoint"/>
      <w:bookmarkEnd w:id="2"/>
    </w:p>
    <w:p w14:paraId="67E83ADE" w14:textId="77777777" w:rsidR="00A93104" w:rsidRPr="00A93104" w:rsidRDefault="00A93104" w:rsidP="00A93104">
      <w:pPr>
        <w:pStyle w:val="RegDepartment"/>
      </w:pPr>
      <w:r>
        <w:t>Office of the Governor</w:t>
      </w:r>
    </w:p>
    <w:p w14:paraId="53274205" w14:textId="77777777" w:rsidR="00626D4C" w:rsidRPr="00626D4C" w:rsidRDefault="00626D4C" w:rsidP="00A93104">
      <w:pPr>
        <w:pStyle w:val="RegDepartment"/>
      </w:pPr>
      <w:r w:rsidRPr="00626D4C">
        <w:t>Motor Vehicle Commission</w:t>
      </w:r>
    </w:p>
    <w:p w14:paraId="241C9ED2" w14:textId="77777777" w:rsidR="00626D4C" w:rsidRPr="00626D4C" w:rsidRDefault="00626D4C" w:rsidP="00A93104">
      <w:pPr>
        <w:pStyle w:val="RegItemTitle"/>
        <w:spacing w:before="240"/>
        <w:rPr>
          <w:rFonts w:ascii="Arial" w:hAnsi="Arial" w:cs="Arial"/>
        </w:rPr>
      </w:pPr>
      <w:r w:rsidRPr="00626D4C">
        <w:t>Teleconference or Video Conference Participation at Open Meetings</w:t>
      </w:r>
      <w:r w:rsidR="00A93104">
        <w:t xml:space="preserve"> b</w:t>
      </w:r>
      <w:r w:rsidRPr="00626D4C">
        <w:t>y Person with Disability</w:t>
      </w:r>
      <w:r w:rsidR="00A93104">
        <w:br/>
      </w:r>
      <w:r w:rsidRPr="00A93104">
        <w:t>(LAC 46:V.2101 and 8101)</w:t>
      </w:r>
    </w:p>
    <w:p w14:paraId="7905B26E" w14:textId="77777777" w:rsidR="00626D4C" w:rsidRPr="00626D4C" w:rsidRDefault="00626D4C" w:rsidP="00A93104">
      <w:pPr>
        <w:pStyle w:val="A0"/>
      </w:pPr>
      <w:r w:rsidRPr="00626D4C">
        <w:t>Notice is hereby given in accordance with the Administrative Procedure Act, R.S. 49:950 et seq., that pursuant to the authority granted by R.S.32:1253(E), R.S. 42:14, R.S. 42:17.2.1, and Acts 2023, No. 393, the Motor Vehicle Commission intends to adopt LAC 46:V.2101 and 8101 to allow persons having a disability recognized by the Americans with Disabilities Act (“ADA”) to participate in its open meetings by means of teleconference or video conference.</w:t>
      </w:r>
    </w:p>
    <w:p w14:paraId="6A9B257D" w14:textId="77777777" w:rsidR="00626D4C" w:rsidRPr="00626D4C" w:rsidRDefault="00626D4C" w:rsidP="00A93104">
      <w:pPr>
        <w:pStyle w:val="RegCodeTitle"/>
      </w:pPr>
      <w:r w:rsidRPr="00626D4C">
        <w:t>Title 46</w:t>
      </w:r>
    </w:p>
    <w:p w14:paraId="5CFA0C3E" w14:textId="77777777" w:rsidR="00626D4C" w:rsidRPr="00626D4C" w:rsidRDefault="00626D4C" w:rsidP="00A93104">
      <w:pPr>
        <w:pStyle w:val="RegCodeTitle"/>
      </w:pPr>
      <w:r w:rsidRPr="00626D4C">
        <w:t>PROFESSIONAL AND OCCUPATIONAL STANDARDS</w:t>
      </w:r>
    </w:p>
    <w:p w14:paraId="7FB48C92" w14:textId="77777777" w:rsidR="00626D4C" w:rsidRPr="00626D4C" w:rsidRDefault="00626D4C" w:rsidP="00A93104">
      <w:pPr>
        <w:pStyle w:val="RegCodePart"/>
      </w:pPr>
      <w:r w:rsidRPr="00626D4C">
        <w:t>Part V.</w:t>
      </w:r>
      <w:r w:rsidR="00A93104">
        <w:t xml:space="preserve">  </w:t>
      </w:r>
      <w:r w:rsidRPr="00626D4C">
        <w:t>Automotive Industry</w:t>
      </w:r>
    </w:p>
    <w:p w14:paraId="4C81CC60" w14:textId="77777777" w:rsidR="00626D4C" w:rsidRPr="00626D4C" w:rsidRDefault="00626D4C" w:rsidP="00A93104">
      <w:pPr>
        <w:pStyle w:val="RegCodePart"/>
      </w:pPr>
      <w:r w:rsidRPr="00626D4C">
        <w:t>Subpart 1.</w:t>
      </w:r>
      <w:r w:rsidR="00A93104">
        <w:t xml:space="preserve">  </w:t>
      </w:r>
      <w:r w:rsidRPr="00626D4C">
        <w:t>Motor Vehicle Commission</w:t>
      </w:r>
    </w:p>
    <w:p w14:paraId="2A8A6B26" w14:textId="77777777" w:rsidR="00626D4C" w:rsidRPr="00626D4C" w:rsidRDefault="00626D4C" w:rsidP="00A93104">
      <w:pPr>
        <w:pStyle w:val="Chapter"/>
      </w:pPr>
      <w:r w:rsidRPr="00626D4C">
        <w:t>Chapter 21.</w:t>
      </w:r>
      <w:r w:rsidRPr="00626D4C">
        <w:tab/>
        <w:t>Open Meetings</w:t>
      </w:r>
    </w:p>
    <w:p w14:paraId="1B3D5657" w14:textId="77777777" w:rsidR="00626D4C" w:rsidRPr="00626D4C" w:rsidRDefault="00626D4C" w:rsidP="00A93104">
      <w:pPr>
        <w:pStyle w:val="Section"/>
      </w:pPr>
      <w:r w:rsidRPr="00626D4C">
        <w:t>§2101.</w:t>
      </w:r>
      <w:r w:rsidRPr="00626D4C">
        <w:tab/>
        <w:t>Teleconference or Video Conference Participation in Open Meetings by a Person with Disability</w:t>
      </w:r>
    </w:p>
    <w:p w14:paraId="1B2610AA" w14:textId="77777777" w:rsidR="00626D4C" w:rsidRPr="00626D4C" w:rsidRDefault="00626D4C" w:rsidP="00A93104">
      <w:pPr>
        <w:pStyle w:val="A0"/>
      </w:pPr>
      <w:r w:rsidRPr="00626D4C">
        <w:t>A.</w:t>
      </w:r>
      <w:r w:rsidRPr="00626D4C">
        <w:tab/>
        <w:t xml:space="preserve">Upon written request, the Motor Vehicle Commission ("commission") allows for teleconference or video conference participation in its open meeting by a person with disability as defined </w:t>
      </w:r>
      <w:r w:rsidRPr="00D06934">
        <w:t xml:space="preserve">in </w:t>
      </w:r>
      <w:r w:rsidR="00A93104" w:rsidRPr="00D06934">
        <w:t>Paragraph</w:t>
      </w:r>
      <w:r w:rsidRPr="00D06934">
        <w:t xml:space="preserve"> B</w:t>
      </w:r>
      <w:r w:rsidR="00A93104" w:rsidRPr="00D06934">
        <w:t xml:space="preserve"> of this Section</w:t>
      </w:r>
      <w:r w:rsidRPr="00D06934">
        <w:t>.</w:t>
      </w:r>
    </w:p>
    <w:p w14:paraId="1E5A010F" w14:textId="77777777" w:rsidR="00626D4C" w:rsidRPr="00626D4C" w:rsidRDefault="00626D4C" w:rsidP="00A93104">
      <w:pPr>
        <w:pStyle w:val="A0"/>
      </w:pPr>
      <w:r w:rsidRPr="00626D4C">
        <w:t>B.</w:t>
      </w:r>
      <w:r w:rsidRPr="00626D4C">
        <w:tab/>
        <w:t>Definitions</w:t>
      </w:r>
    </w:p>
    <w:p w14:paraId="7DE751DF" w14:textId="77777777" w:rsidR="00626D4C" w:rsidRPr="00626D4C" w:rsidRDefault="00626D4C" w:rsidP="00A93104">
      <w:pPr>
        <w:pStyle w:val="1"/>
      </w:pPr>
      <w:r w:rsidRPr="00626D4C">
        <w:rPr>
          <w:i/>
        </w:rPr>
        <w:t xml:space="preserve">Person </w:t>
      </w:r>
      <w:r w:rsidR="005D36F6">
        <w:rPr>
          <w:i/>
        </w:rPr>
        <w:t>w</w:t>
      </w:r>
      <w:r w:rsidRPr="00626D4C">
        <w:rPr>
          <w:i/>
        </w:rPr>
        <w:t>ith Disability</w:t>
      </w:r>
      <w:r w:rsidRPr="00626D4C">
        <w:t>—a person with a disability recognized by the ADA, or a designated caregiver of such a person, or a participating commission member with an ADA recognized disability.</w:t>
      </w:r>
    </w:p>
    <w:p w14:paraId="2E3CC569" w14:textId="77777777" w:rsidR="00626D4C" w:rsidRPr="00626D4C" w:rsidRDefault="00626D4C" w:rsidP="00A93104">
      <w:pPr>
        <w:pStyle w:val="A0"/>
      </w:pPr>
      <w:r w:rsidRPr="00626D4C">
        <w:t>C.</w:t>
      </w:r>
      <w:r w:rsidRPr="00626D4C">
        <w:tab/>
        <w:t xml:space="preserve">A person with disability must submit a request to participate </w:t>
      </w:r>
      <w:proofErr w:type="gramStart"/>
      <w:r w:rsidRPr="00626D4C">
        <w:t>by teleconference</w:t>
      </w:r>
      <w:proofErr w:type="gramEnd"/>
      <w:r w:rsidRPr="00626D4C">
        <w:t xml:space="preserve"> or video conference to the commission staff member at the address identified in the commission’s notice of the meeting.</w:t>
      </w:r>
    </w:p>
    <w:p w14:paraId="6C6E081C" w14:textId="77777777" w:rsidR="00626D4C" w:rsidRPr="00626D4C" w:rsidRDefault="00626D4C" w:rsidP="00A93104">
      <w:pPr>
        <w:pStyle w:val="A0"/>
      </w:pPr>
      <w:r w:rsidRPr="00626D4C">
        <w:t>D.</w:t>
      </w:r>
      <w:r w:rsidRPr="00626D4C">
        <w:tab/>
        <w:t>Upon receipt of a timely request, the commission staff shall provide an electronic link as soon as reasonably possible. This request shall be made no later than 72 hours prior to the start of the scheduled meeting.</w:t>
      </w:r>
    </w:p>
    <w:p w14:paraId="543A1880" w14:textId="77777777" w:rsidR="00626D4C" w:rsidRPr="00626D4C" w:rsidRDefault="00626D4C" w:rsidP="00A93104">
      <w:pPr>
        <w:pStyle w:val="A0"/>
      </w:pPr>
      <w:r w:rsidRPr="00626D4C">
        <w:t>E.</w:t>
      </w:r>
      <w:r w:rsidRPr="00626D4C">
        <w:tab/>
        <w:t>A commissioner who is a person with disability may participate and vote in a meeting.</w:t>
      </w:r>
    </w:p>
    <w:p w14:paraId="53CAC9EE" w14:textId="77777777" w:rsidR="00626D4C" w:rsidRPr="00626D4C" w:rsidRDefault="00626D4C" w:rsidP="00A93104">
      <w:pPr>
        <w:pStyle w:val="AuthorityNote"/>
      </w:pPr>
      <w:r w:rsidRPr="00626D4C">
        <w:t>AUTHORITY NOTE:</w:t>
      </w:r>
      <w:r w:rsidRPr="00626D4C">
        <w:tab/>
        <w:t>Promulgated in accordance with R.S. 32:1253(E), R.S. 42:14, and R.S. 42:17.2.1.</w:t>
      </w:r>
    </w:p>
    <w:p w14:paraId="25B18ABA" w14:textId="77777777" w:rsidR="00626D4C" w:rsidRPr="00626D4C" w:rsidRDefault="00626D4C" w:rsidP="00A93104">
      <w:pPr>
        <w:pStyle w:val="HistoricalNote"/>
      </w:pPr>
      <w:r w:rsidRPr="00626D4C">
        <w:t>HISTORICAL NOTE:</w:t>
      </w:r>
      <w:r w:rsidRPr="00626D4C">
        <w:tab/>
        <w:t>Promulgated by the Office of the Governor, Motor Vehicle Commission, LR 51:</w:t>
      </w:r>
    </w:p>
    <w:p w14:paraId="2723BE30" w14:textId="77777777" w:rsidR="00626D4C" w:rsidRPr="00626D4C" w:rsidRDefault="00626D4C" w:rsidP="00A93104">
      <w:pPr>
        <w:pStyle w:val="RegCodePart"/>
      </w:pPr>
      <w:r w:rsidRPr="00626D4C">
        <w:t>Subpart 3.</w:t>
      </w:r>
      <w:r w:rsidR="00A93104">
        <w:t xml:space="preserve">  </w:t>
      </w:r>
      <w:r w:rsidRPr="00626D4C">
        <w:t>Motor Vehicle Sales Finance</w:t>
      </w:r>
    </w:p>
    <w:p w14:paraId="21440F41" w14:textId="77777777" w:rsidR="00626D4C" w:rsidRPr="00626D4C" w:rsidRDefault="00626D4C" w:rsidP="00A93104">
      <w:pPr>
        <w:pStyle w:val="Chapter"/>
      </w:pPr>
      <w:r w:rsidRPr="00626D4C">
        <w:t>Chapter 81.</w:t>
      </w:r>
      <w:r w:rsidRPr="00626D4C">
        <w:tab/>
        <w:t>Open Meetings</w:t>
      </w:r>
    </w:p>
    <w:p w14:paraId="4B0A05F5" w14:textId="77777777" w:rsidR="00626D4C" w:rsidRPr="00626D4C" w:rsidRDefault="00626D4C" w:rsidP="00A93104">
      <w:pPr>
        <w:pStyle w:val="Section"/>
      </w:pPr>
      <w:r w:rsidRPr="00626D4C">
        <w:t>§8101.</w:t>
      </w:r>
      <w:r w:rsidRPr="00626D4C">
        <w:tab/>
        <w:t>Teleconference or Video Conference Participation in Open Meetings by a Person with Disability</w:t>
      </w:r>
    </w:p>
    <w:p w14:paraId="5A935D92" w14:textId="77777777" w:rsidR="00626D4C" w:rsidRPr="00626D4C" w:rsidRDefault="00626D4C" w:rsidP="00A93104">
      <w:pPr>
        <w:pStyle w:val="A0"/>
      </w:pPr>
      <w:r w:rsidRPr="00626D4C">
        <w:t>A.</w:t>
      </w:r>
      <w:r w:rsidRPr="00626D4C">
        <w:tab/>
        <w:t xml:space="preserve">Upon written request, the Motor Vehicle Commission ("commission") allows for teleconference or video conference </w:t>
      </w:r>
      <w:r w:rsidRPr="00D06934">
        <w:t xml:space="preserve">participation in its open meeting by a person with disability as defined in </w:t>
      </w:r>
      <w:r w:rsidR="00A93104" w:rsidRPr="00D06934">
        <w:t>Paragraph B of this Section.</w:t>
      </w:r>
    </w:p>
    <w:p w14:paraId="62799483" w14:textId="77777777" w:rsidR="00626D4C" w:rsidRPr="00626D4C" w:rsidRDefault="00626D4C" w:rsidP="00A93104">
      <w:pPr>
        <w:pStyle w:val="A0"/>
      </w:pPr>
      <w:r w:rsidRPr="00626D4C">
        <w:t>B.</w:t>
      </w:r>
      <w:r w:rsidRPr="00626D4C">
        <w:tab/>
        <w:t>Definitions</w:t>
      </w:r>
    </w:p>
    <w:p w14:paraId="6D4343B3" w14:textId="77777777" w:rsidR="00626D4C" w:rsidRPr="00626D4C" w:rsidRDefault="00626D4C" w:rsidP="00A93104">
      <w:pPr>
        <w:pStyle w:val="1"/>
      </w:pPr>
      <w:r w:rsidRPr="00626D4C">
        <w:rPr>
          <w:i/>
        </w:rPr>
        <w:t>Person with Disability</w:t>
      </w:r>
      <w:r w:rsidRPr="00626D4C">
        <w:t>—a person with a disability recognized by the ADA, or a designated caregiver of such a person, or a participating commission member with an ADA recognized disability.</w:t>
      </w:r>
    </w:p>
    <w:p w14:paraId="48890943" w14:textId="77777777" w:rsidR="00626D4C" w:rsidRPr="00626D4C" w:rsidRDefault="00626D4C" w:rsidP="00A93104">
      <w:pPr>
        <w:pStyle w:val="A0"/>
      </w:pPr>
      <w:r w:rsidRPr="00626D4C">
        <w:t>C.</w:t>
      </w:r>
      <w:r w:rsidRPr="00626D4C">
        <w:tab/>
        <w:t xml:space="preserve">A person with disability must submit a request to participate </w:t>
      </w:r>
      <w:proofErr w:type="gramStart"/>
      <w:r w:rsidRPr="00626D4C">
        <w:t>by teleconference</w:t>
      </w:r>
      <w:proofErr w:type="gramEnd"/>
      <w:r w:rsidRPr="00626D4C">
        <w:t xml:space="preserve"> or video conference to the commission staff member at the address identified in the commission’s notice of the meeting.</w:t>
      </w:r>
    </w:p>
    <w:p w14:paraId="4C352415" w14:textId="77777777" w:rsidR="00626D4C" w:rsidRPr="00626D4C" w:rsidRDefault="00626D4C" w:rsidP="00A93104">
      <w:pPr>
        <w:pStyle w:val="A0"/>
      </w:pPr>
      <w:r w:rsidRPr="00626D4C">
        <w:t>D.</w:t>
      </w:r>
      <w:r w:rsidRPr="00626D4C">
        <w:tab/>
        <w:t>Upon receipt of a timely request, the commission staff shall provide an electronic link as soon as reasonably possible. This request shall be made no later than 72 hours prior to the start of the scheduled meeting.</w:t>
      </w:r>
    </w:p>
    <w:p w14:paraId="2DB6242E" w14:textId="77777777" w:rsidR="00626D4C" w:rsidRPr="00626D4C" w:rsidRDefault="00626D4C" w:rsidP="00A93104">
      <w:pPr>
        <w:pStyle w:val="A0"/>
      </w:pPr>
      <w:r w:rsidRPr="00626D4C">
        <w:t>E.</w:t>
      </w:r>
      <w:r w:rsidRPr="00626D4C">
        <w:tab/>
        <w:t>A commissioner who is a person with disability may participate and vote in a meeting.</w:t>
      </w:r>
    </w:p>
    <w:p w14:paraId="3F96B76D" w14:textId="77777777" w:rsidR="00626D4C" w:rsidRPr="00626D4C" w:rsidRDefault="00626D4C" w:rsidP="00A93104">
      <w:pPr>
        <w:pStyle w:val="AuthorityNote"/>
      </w:pPr>
      <w:r w:rsidRPr="00626D4C">
        <w:t>AUTHORITY NOTE:</w:t>
      </w:r>
      <w:r w:rsidRPr="00626D4C">
        <w:tab/>
        <w:t>Promulgated in accordance with R.S. 32:1253(E), R.S. 42:14, and R.S. 42:17.2.1.</w:t>
      </w:r>
    </w:p>
    <w:p w14:paraId="1407ABB7" w14:textId="77777777" w:rsidR="00626D4C" w:rsidRPr="00626D4C" w:rsidRDefault="00626D4C" w:rsidP="00A93104">
      <w:pPr>
        <w:pStyle w:val="HistoricalNote"/>
      </w:pPr>
      <w:r w:rsidRPr="00626D4C">
        <w:t>HISTORICAL NOTE:</w:t>
      </w:r>
      <w:r w:rsidRPr="00626D4C">
        <w:tab/>
        <w:t>Promulgated by the Office of the Governor, Motor Vehicle Commission, LR 51:</w:t>
      </w:r>
    </w:p>
    <w:p w14:paraId="05533A2A" w14:textId="77777777" w:rsidR="00A93104" w:rsidRDefault="00626D4C" w:rsidP="00A93104">
      <w:pPr>
        <w:pStyle w:val="RegCodeTitle"/>
      </w:pPr>
      <w:r w:rsidRPr="00626D4C">
        <w:t>Family Impact Statement</w:t>
      </w:r>
    </w:p>
    <w:p w14:paraId="64EB16F3" w14:textId="77777777" w:rsidR="00626D4C" w:rsidRPr="00626D4C" w:rsidRDefault="00626D4C" w:rsidP="00A93104">
      <w:pPr>
        <w:pStyle w:val="A0"/>
      </w:pPr>
      <w:r w:rsidRPr="00626D4C">
        <w:t>In accordance with R.S. 49:961(A)(2)(h)(</w:t>
      </w:r>
      <w:proofErr w:type="spellStart"/>
      <w:r w:rsidRPr="00626D4C">
        <w:t>i</w:t>
      </w:r>
      <w:proofErr w:type="spellEnd"/>
      <w:r w:rsidRPr="00626D4C">
        <w:t xml:space="preserve">) and 972, </w:t>
      </w:r>
      <w:r w:rsidR="00A93104" w:rsidRPr="00D06934">
        <w:t xml:space="preserve">the </w:t>
      </w:r>
      <w:r w:rsidRPr="00D06934">
        <w:t xml:space="preserve">proposed </w:t>
      </w:r>
      <w:r w:rsidR="00A93104" w:rsidRPr="00D06934">
        <w:t xml:space="preserve">Rule, </w:t>
      </w:r>
      <w:r w:rsidR="00D06934">
        <w:t xml:space="preserve">including </w:t>
      </w:r>
      <w:r w:rsidR="00A93104" w:rsidRPr="00D06934">
        <w:t>Sections</w:t>
      </w:r>
      <w:r w:rsidRPr="00D06934">
        <w:t xml:space="preserve"> 2101 an</w:t>
      </w:r>
      <w:r w:rsidR="00A93104" w:rsidRPr="00D06934">
        <w:t>d</w:t>
      </w:r>
      <w:r w:rsidRPr="00D06934">
        <w:t xml:space="preserve"> 8101</w:t>
      </w:r>
      <w:r w:rsidR="00A93104" w:rsidRPr="00D06934">
        <w:t>,</w:t>
      </w:r>
      <w:r w:rsidRPr="00D06934">
        <w:t xml:space="preserve"> do</w:t>
      </w:r>
      <w:r w:rsidR="00A93104" w:rsidRPr="00D06934">
        <w:t>es</w:t>
      </w:r>
      <w:r w:rsidRPr="00626D4C">
        <w:t xml:space="preserve"> not have a known impact on family formation, stability, or autonomy.</w:t>
      </w:r>
    </w:p>
    <w:p w14:paraId="29DC633D" w14:textId="77777777" w:rsidR="00A93104" w:rsidRDefault="00626D4C" w:rsidP="00A93104">
      <w:pPr>
        <w:pStyle w:val="RegCodeTitle"/>
      </w:pPr>
      <w:r w:rsidRPr="00626D4C">
        <w:t>Poverty Impact Statement</w:t>
      </w:r>
    </w:p>
    <w:p w14:paraId="06D7D169" w14:textId="77777777" w:rsidR="00626D4C" w:rsidRPr="00D06934" w:rsidRDefault="00626D4C" w:rsidP="00A93104">
      <w:pPr>
        <w:pStyle w:val="A0"/>
      </w:pPr>
      <w:r w:rsidRPr="00D06934">
        <w:t xml:space="preserve">In accordance with R.S. 49:961(A)(2)(h)(ii) and 973, </w:t>
      </w:r>
      <w:r w:rsidR="00A93104" w:rsidRPr="00D06934">
        <w:t xml:space="preserve">the proposed Rule, </w:t>
      </w:r>
      <w:r w:rsidR="00D06934" w:rsidRPr="00D06934">
        <w:t xml:space="preserve">including </w:t>
      </w:r>
      <w:r w:rsidR="00A93104" w:rsidRPr="00D06934">
        <w:t>Sections 2101 and 8101,</w:t>
      </w:r>
      <w:r w:rsidRPr="00D06934">
        <w:t xml:space="preserve"> do</w:t>
      </w:r>
      <w:r w:rsidR="00A93104" w:rsidRPr="00D06934">
        <w:t>es</w:t>
      </w:r>
      <w:r w:rsidRPr="00D06934">
        <w:t xml:space="preserve"> not have a known impact on child, individual, or family poverty in relation to individual or community asset development as described in R.S. 49:973.</w:t>
      </w:r>
    </w:p>
    <w:p w14:paraId="2089701B" w14:textId="77777777" w:rsidR="00A93104" w:rsidRPr="00D06934" w:rsidRDefault="00626D4C" w:rsidP="00A93104">
      <w:pPr>
        <w:pStyle w:val="RegCodeTitle"/>
      </w:pPr>
      <w:r w:rsidRPr="00D06934">
        <w:t>Small Business Analysis</w:t>
      </w:r>
    </w:p>
    <w:p w14:paraId="539E6FCF" w14:textId="77777777" w:rsidR="00626D4C" w:rsidRPr="00D06934" w:rsidRDefault="00626D4C" w:rsidP="00A93104">
      <w:pPr>
        <w:pStyle w:val="A0"/>
      </w:pPr>
      <w:r w:rsidRPr="00D06934">
        <w:t xml:space="preserve">In accordance with R.S. 49:961(A)(2)(h)(iv) and 974.5, the impact of proposed </w:t>
      </w:r>
      <w:r w:rsidR="00A93104" w:rsidRPr="00D06934">
        <w:t xml:space="preserve">Rule, </w:t>
      </w:r>
      <w:r w:rsidR="00D06934" w:rsidRPr="00D06934">
        <w:t xml:space="preserve">including </w:t>
      </w:r>
      <w:r w:rsidR="00A93104" w:rsidRPr="00D06934">
        <w:t xml:space="preserve">Sections 2101 and 8101, </w:t>
      </w:r>
      <w:r w:rsidRPr="00D06934">
        <w:t xml:space="preserve">on small businesses has been considered. Consistent with health, safety, environmental, and economic welfare, the commission considered utilizing regulatory methods that will accomplish the objective of applicable statutes while minimizing adverse effects on small businesses. </w:t>
      </w:r>
      <w:r w:rsidR="005D36F6" w:rsidRPr="00D06934">
        <w:t>The p</w:t>
      </w:r>
      <w:r w:rsidRPr="00D06934">
        <w:t xml:space="preserve">roposed </w:t>
      </w:r>
      <w:r w:rsidR="005D36F6" w:rsidRPr="00D06934">
        <w:t xml:space="preserve">Rule, Sections 2101 and 8101, </w:t>
      </w:r>
      <w:r w:rsidRPr="00D06934">
        <w:t>do</w:t>
      </w:r>
      <w:r w:rsidR="005D36F6" w:rsidRPr="00D06934">
        <w:t>es</w:t>
      </w:r>
      <w:r w:rsidRPr="00D06934">
        <w:t xml:space="preserve"> not have an adverse impact on small businesses.</w:t>
      </w:r>
    </w:p>
    <w:p w14:paraId="0034344A" w14:textId="77777777" w:rsidR="00A93104" w:rsidRPr="00D06934" w:rsidRDefault="00626D4C" w:rsidP="00A93104">
      <w:pPr>
        <w:pStyle w:val="RegCodeTitle"/>
      </w:pPr>
      <w:r w:rsidRPr="00D06934">
        <w:t>Provider Impact Statement</w:t>
      </w:r>
    </w:p>
    <w:p w14:paraId="6DC6B76C" w14:textId="77777777" w:rsidR="00626D4C" w:rsidRPr="00626D4C" w:rsidRDefault="00626D4C" w:rsidP="00A93104">
      <w:pPr>
        <w:pStyle w:val="A0"/>
      </w:pPr>
      <w:r w:rsidRPr="00D06934">
        <w:t xml:space="preserve">In accordance with HCR 170 of the 2014 Regular Legislative Session, proposed </w:t>
      </w:r>
      <w:r w:rsidR="005D36F6" w:rsidRPr="00D06934">
        <w:t xml:space="preserve">Rule, </w:t>
      </w:r>
      <w:proofErr w:type="spellStart"/>
      <w:proofErr w:type="gramStart"/>
      <w:r w:rsidR="00D06934" w:rsidRPr="00D06934">
        <w:t>including</w:t>
      </w:r>
      <w:r w:rsidR="005D36F6" w:rsidRPr="00D06934">
        <w:t>Sections</w:t>
      </w:r>
      <w:proofErr w:type="spellEnd"/>
      <w:proofErr w:type="gramEnd"/>
      <w:r w:rsidR="005D36F6" w:rsidRPr="00D06934">
        <w:t xml:space="preserve"> 2101 and 8101, has</w:t>
      </w:r>
      <w:r w:rsidR="005D36F6">
        <w:t xml:space="preserve"> </w:t>
      </w:r>
      <w:r w:rsidRPr="00626D4C">
        <w:t>no known effect on the staffing level requirements or qualifications required to provide the same level of service, the cost to the provider to provide such services, or the ability of the provider to provide the same level of service.</w:t>
      </w:r>
    </w:p>
    <w:p w14:paraId="7B77A172" w14:textId="77777777" w:rsidR="00A93104" w:rsidRDefault="00626D4C" w:rsidP="00A93104">
      <w:pPr>
        <w:pStyle w:val="RegCodeTitle"/>
      </w:pPr>
      <w:r w:rsidRPr="00626D4C">
        <w:t>Public Comments</w:t>
      </w:r>
    </w:p>
    <w:p w14:paraId="37797A57" w14:textId="77777777" w:rsidR="00A93104" w:rsidRDefault="00626D4C" w:rsidP="00A93104">
      <w:pPr>
        <w:pStyle w:val="A0"/>
      </w:pPr>
      <w:bookmarkStart w:id="3" w:name="Tempiii"/>
      <w:r w:rsidRPr="00626D4C">
        <w:t xml:space="preserve">Interested </w:t>
      </w:r>
      <w:proofErr w:type="gramStart"/>
      <w:r w:rsidRPr="00626D4C">
        <w:t>persons</w:t>
      </w:r>
      <w:proofErr w:type="gramEnd"/>
      <w:r w:rsidRPr="00626D4C">
        <w:t xml:space="preserve"> may submit written comments on the proposed Rule to t</w:t>
      </w:r>
      <w:bookmarkStart w:id="4" w:name="Temp"/>
      <w:bookmarkEnd w:id="4"/>
      <w:r w:rsidRPr="00626D4C">
        <w:t>he Executive Director, Louisiana Motor Vehicle Commission, 3017 Kingman Street, Metairie, LA 70006 by 4:30 p.m. on June 10, 2025.</w:t>
      </w:r>
    </w:p>
    <w:bookmarkEnd w:id="3"/>
    <w:p w14:paraId="4A57330C" w14:textId="77777777" w:rsidR="00A93104" w:rsidRDefault="00A93104">
      <w:pPr>
        <w:pStyle w:val="RegCodePart"/>
        <w:rPr>
          <w:noProof w:val="0"/>
        </w:rPr>
      </w:pPr>
    </w:p>
    <w:p w14:paraId="0E4E2C3A" w14:textId="77777777" w:rsidR="00A93104" w:rsidRDefault="00A93104">
      <w:pPr>
        <w:pStyle w:val="RegCodePart"/>
        <w:rPr>
          <w:noProof w:val="0"/>
        </w:rPr>
      </w:pPr>
      <w:r>
        <w:rPr>
          <w:noProof w:val="0"/>
        </w:rPr>
        <w:t>FISCAL AND ECONOMIC IMPACT STATEMENT FOR ADMINISTRATIVE RULES</w:t>
      </w:r>
    </w:p>
    <w:p w14:paraId="680370E1" w14:textId="77777777" w:rsidR="00A93104" w:rsidRDefault="00A93104">
      <w:pPr>
        <w:pStyle w:val="RegCodePart"/>
      </w:pPr>
      <w:r>
        <w:t xml:space="preserve">RULE TITLE:  </w:t>
      </w:r>
      <w:bookmarkStart w:id="5" w:name="FE2"/>
      <w:bookmarkEnd w:id="5"/>
      <w:r w:rsidR="00626D4C" w:rsidRPr="00A93104">
        <w:t>Teleconference or Video Conference Participation at Open Meetings</w:t>
      </w:r>
      <w:r w:rsidRPr="00A93104">
        <w:t xml:space="preserve"> b</w:t>
      </w:r>
      <w:r w:rsidR="00626D4C" w:rsidRPr="00A93104">
        <w:t>y Person with Disability</w:t>
      </w:r>
    </w:p>
    <w:p w14:paraId="670E5056" w14:textId="77777777" w:rsidR="00A93104" w:rsidRDefault="00A93104">
      <w:pPr>
        <w:pStyle w:val="Chapter"/>
        <w:jc w:val="center"/>
      </w:pPr>
    </w:p>
    <w:p w14:paraId="2B2CE2F6" w14:textId="77777777" w:rsidR="00A93104" w:rsidRDefault="00A93104">
      <w:pPr>
        <w:pStyle w:val="RegFE1"/>
        <w:rPr>
          <w:noProof w:val="0"/>
        </w:rPr>
      </w:pPr>
      <w:r>
        <w:rPr>
          <w:noProof w:val="0"/>
        </w:rPr>
        <w:t>I.</w:t>
      </w:r>
      <w:r>
        <w:rPr>
          <w:noProof w:val="0"/>
        </w:rPr>
        <w:tab/>
        <w:t>ESTIMATED IMPLEMENTATION COSTS (SAVINGS) TO STATE OR LOCAL GOVERNMENT UNITS (Summary)</w:t>
      </w:r>
    </w:p>
    <w:p w14:paraId="740BCA89" w14:textId="77777777" w:rsidR="00626D4C" w:rsidRPr="00A93104" w:rsidRDefault="00626D4C" w:rsidP="00A93104">
      <w:pPr>
        <w:pStyle w:val="RegFE2"/>
      </w:pPr>
      <w:r w:rsidRPr="00A93104">
        <w:t xml:space="preserve">The proposed rule change will result in a minimal increase in costs for the Louisiana Motor Vehicle Commission for additional staff hours to manage and operate the equipment necessary to broadcast the meetings to the public. The commission estimates the costs will be approximately $4,800 annually. </w:t>
      </w:r>
    </w:p>
    <w:p w14:paraId="0365DB71" w14:textId="77777777" w:rsidR="00A93104" w:rsidRDefault="00626D4C" w:rsidP="00A93104">
      <w:pPr>
        <w:pStyle w:val="RegFE2"/>
        <w:rPr>
          <w:noProof w:val="0"/>
        </w:rPr>
      </w:pPr>
      <w:bookmarkStart w:id="6" w:name="_Hlk100754496"/>
      <w:bookmarkStart w:id="7" w:name="_Hlk138073660"/>
      <w:bookmarkStart w:id="8" w:name="_Hlk149653189"/>
      <w:r w:rsidRPr="00A93104">
        <w:rPr>
          <w:noProof w:val="0"/>
        </w:rPr>
        <w:t xml:space="preserve">The proposed rule change, mandated by Act 393 of the 2023 Regular Legislative Session, </w:t>
      </w:r>
      <w:bookmarkStart w:id="9" w:name="_Hlk149570019"/>
      <w:r w:rsidRPr="00A93104">
        <w:rPr>
          <w:noProof w:val="0"/>
        </w:rPr>
        <w:t>(</w:t>
      </w:r>
      <w:proofErr w:type="spellStart"/>
      <w:r w:rsidRPr="00A93104">
        <w:rPr>
          <w:noProof w:val="0"/>
        </w:rPr>
        <w:t>i</w:t>
      </w:r>
      <w:proofErr w:type="spellEnd"/>
      <w:r w:rsidRPr="00A93104">
        <w:rPr>
          <w:noProof w:val="0"/>
        </w:rPr>
        <w:t xml:space="preserve">) requires the Louisiana Motor Vehicle Commission to accommodate individual participation in </w:t>
      </w:r>
      <w:r w:rsidRPr="00A93104">
        <w:rPr>
          <w:noProof w:val="0"/>
        </w:rPr>
        <w:lastRenderedPageBreak/>
        <w:t>its meetings via electronic means by members of the public with a disability recognized by the Americans with Disability Act, designated caregivers of such persons, and participant board members with an ADA-qualifying disability</w:t>
      </w:r>
      <w:bookmarkEnd w:id="6"/>
      <w:bookmarkEnd w:id="7"/>
      <w:bookmarkEnd w:id="9"/>
      <w:r w:rsidRPr="00A93104">
        <w:rPr>
          <w:noProof w:val="0"/>
        </w:rPr>
        <w:t xml:space="preserve"> who request accommodation, and (ii) sets forth the required procedures for providing public notice of meetings and for the board receiving and accommodating requests for </w:t>
      </w:r>
      <w:bookmarkStart w:id="10" w:name="_Hlk149572088"/>
      <w:r w:rsidRPr="00A93104">
        <w:rPr>
          <w:noProof w:val="0"/>
        </w:rPr>
        <w:t>participation</w:t>
      </w:r>
      <w:bookmarkEnd w:id="10"/>
      <w:r w:rsidRPr="00A93104">
        <w:rPr>
          <w:noProof w:val="0"/>
        </w:rPr>
        <w:t xml:space="preserve"> in its meetings by persons with disabilities.</w:t>
      </w:r>
      <w:r w:rsidR="00A93104" w:rsidRPr="00A93104">
        <w:rPr>
          <w:noProof w:val="0"/>
        </w:rPr>
        <w:t xml:space="preserve"> </w:t>
      </w:r>
      <w:r w:rsidRPr="00A93104">
        <w:rPr>
          <w:noProof w:val="0"/>
        </w:rPr>
        <w:t>Requests for accommodation made under the proposed rule will be handled by existing staff using technology already owned by the board and will not cause any increase in expenditure.</w:t>
      </w:r>
      <w:bookmarkEnd w:id="8"/>
    </w:p>
    <w:p w14:paraId="75A0204A" w14:textId="77777777" w:rsidR="00A93104" w:rsidRDefault="00A93104">
      <w:pPr>
        <w:pStyle w:val="RegFE1"/>
        <w:rPr>
          <w:noProof w:val="0"/>
        </w:rPr>
      </w:pPr>
      <w:r>
        <w:rPr>
          <w:noProof w:val="0"/>
        </w:rPr>
        <w:t>II.</w:t>
      </w:r>
      <w:r>
        <w:rPr>
          <w:noProof w:val="0"/>
        </w:rPr>
        <w:tab/>
        <w:t>ESTIMATED EFFECT ON REVENUE COLLECTIONS OF STATE OR LOCAL GOVERNMENTAL UNITS (Summary)</w:t>
      </w:r>
    </w:p>
    <w:p w14:paraId="1B03B776" w14:textId="77777777" w:rsidR="00A93104" w:rsidRDefault="00626D4C">
      <w:pPr>
        <w:pStyle w:val="RegFE2"/>
        <w:rPr>
          <w:noProof w:val="0"/>
        </w:rPr>
      </w:pPr>
      <w:r w:rsidRPr="00A93104">
        <w:rPr>
          <w:noProof w:val="0"/>
        </w:rPr>
        <w:t xml:space="preserve">There is no anticipated effect on revenue collections of state or local governmental units </w:t>
      </w:r>
      <w:proofErr w:type="gramStart"/>
      <w:r w:rsidRPr="00A93104">
        <w:rPr>
          <w:noProof w:val="0"/>
        </w:rPr>
        <w:t>as a result of</w:t>
      </w:r>
      <w:proofErr w:type="gramEnd"/>
      <w:r w:rsidRPr="00A93104">
        <w:rPr>
          <w:noProof w:val="0"/>
        </w:rPr>
        <w:t xml:space="preserve"> the proposed rule change.</w:t>
      </w:r>
    </w:p>
    <w:p w14:paraId="78A1F804" w14:textId="77777777" w:rsidR="00A93104" w:rsidRDefault="00A93104">
      <w:pPr>
        <w:pStyle w:val="RegFE1"/>
        <w:rPr>
          <w:noProof w:val="0"/>
        </w:rPr>
      </w:pPr>
      <w:r>
        <w:rPr>
          <w:noProof w:val="0"/>
        </w:rPr>
        <w:t>III.</w:t>
      </w:r>
      <w:r>
        <w:rPr>
          <w:noProof w:val="0"/>
        </w:rPr>
        <w:tab/>
        <w:t>ESTIMATED COSTS AND/OR ECONOMIC BENEFITS TO DIRECTLY AFFECTED PERSONS OR NONGOVERNMENTAL GROUPS (Summary)</w:t>
      </w:r>
    </w:p>
    <w:p w14:paraId="78B49C99" w14:textId="77777777" w:rsidR="00A93104" w:rsidRDefault="00626D4C">
      <w:pPr>
        <w:pStyle w:val="RegFE2"/>
        <w:rPr>
          <w:noProof w:val="0"/>
        </w:rPr>
      </w:pPr>
      <w:r w:rsidRPr="00A93104">
        <w:rPr>
          <w:noProof w:val="0"/>
        </w:rPr>
        <w:t>Electronic meetings could possibly reduce expenses for individuals participating in meetings by negating the need for travel to a commission meeting.</w:t>
      </w:r>
    </w:p>
    <w:p w14:paraId="43E89032" w14:textId="77777777" w:rsidR="00A93104" w:rsidRDefault="00A93104">
      <w:pPr>
        <w:pStyle w:val="RegFE1"/>
        <w:rPr>
          <w:noProof w:val="0"/>
        </w:rPr>
      </w:pPr>
      <w:r>
        <w:rPr>
          <w:noProof w:val="0"/>
        </w:rPr>
        <w:t>IV.</w:t>
      </w:r>
      <w:r>
        <w:rPr>
          <w:noProof w:val="0"/>
        </w:rPr>
        <w:tab/>
        <w:t>ESTIMATED EFFECT ON COMPETITION AND EMPLOYMENT (Summary)</w:t>
      </w:r>
    </w:p>
    <w:p w14:paraId="4BF09652" w14:textId="77777777" w:rsidR="00A93104" w:rsidRDefault="00626D4C">
      <w:pPr>
        <w:pStyle w:val="RegFE2"/>
        <w:rPr>
          <w:noProof w:val="0"/>
        </w:rPr>
      </w:pPr>
      <w:r w:rsidRPr="00A93104">
        <w:rPr>
          <w:noProof w:val="0"/>
        </w:rPr>
        <w:t xml:space="preserve">There is no anticipated effect on competition and employment </w:t>
      </w:r>
      <w:proofErr w:type="gramStart"/>
      <w:r w:rsidRPr="00A93104">
        <w:rPr>
          <w:noProof w:val="0"/>
        </w:rPr>
        <w:t>as a result of</w:t>
      </w:r>
      <w:proofErr w:type="gramEnd"/>
      <w:r w:rsidRPr="00A93104">
        <w:rPr>
          <w:noProof w:val="0"/>
        </w:rPr>
        <w:t xml:space="preserve"> the proposed rule change.</w:t>
      </w:r>
    </w:p>
    <w:p w14:paraId="67C39E8E" w14:textId="77777777" w:rsidR="00A93104" w:rsidRDefault="00A93104">
      <w:pPr>
        <w:pStyle w:val="RegFE2"/>
        <w:rPr>
          <w:noProof w:val="0"/>
        </w:rPr>
      </w:pPr>
    </w:p>
    <w:tbl>
      <w:tblPr>
        <w:tblW w:w="0" w:type="auto"/>
        <w:tblLayout w:type="fixed"/>
        <w:tblLook w:val="0000" w:firstRow="0" w:lastRow="0" w:firstColumn="0" w:lastColumn="0" w:noHBand="0" w:noVBand="0"/>
      </w:tblPr>
      <w:tblGrid>
        <w:gridCol w:w="2988"/>
        <w:gridCol w:w="2124"/>
      </w:tblGrid>
      <w:tr w:rsidR="00A93104" w:rsidRPr="0021739A" w14:paraId="6FBF536E" w14:textId="77777777" w:rsidTr="00A93104">
        <w:tc>
          <w:tcPr>
            <w:tcW w:w="2988" w:type="dxa"/>
          </w:tcPr>
          <w:p w14:paraId="56A69476" w14:textId="77777777" w:rsidR="00A93104" w:rsidRPr="0021739A" w:rsidRDefault="00626D4C" w:rsidP="001751F2">
            <w:pPr>
              <w:pStyle w:val="RegLogNumber"/>
              <w:tabs>
                <w:tab w:val="decimal" w:pos="1440"/>
                <w:tab w:val="left" w:pos="1728"/>
              </w:tabs>
              <w:jc w:val="both"/>
              <w:outlineLvl w:val="8"/>
              <w:rPr>
                <w:noProof w:val="0"/>
                <w:kern w:val="2"/>
                <w:sz w:val="18"/>
              </w:rPr>
            </w:pPr>
            <w:r w:rsidRPr="00A93104">
              <w:rPr>
                <w:noProof w:val="0"/>
                <w:kern w:val="2"/>
                <w:sz w:val="18"/>
              </w:rPr>
              <w:t>Amy Casey</w:t>
            </w:r>
          </w:p>
        </w:tc>
        <w:tc>
          <w:tcPr>
            <w:tcW w:w="2124" w:type="dxa"/>
          </w:tcPr>
          <w:p w14:paraId="4F9A5BC4" w14:textId="77777777" w:rsidR="00A93104" w:rsidRPr="0021739A" w:rsidRDefault="00A93104" w:rsidP="001751F2">
            <w:pPr>
              <w:pStyle w:val="RegLogNumber"/>
              <w:tabs>
                <w:tab w:val="decimal" w:pos="1440"/>
                <w:tab w:val="left" w:pos="1728"/>
              </w:tabs>
              <w:jc w:val="both"/>
              <w:outlineLvl w:val="8"/>
              <w:rPr>
                <w:noProof w:val="0"/>
                <w:kern w:val="2"/>
                <w:sz w:val="18"/>
              </w:rPr>
            </w:pPr>
            <w:r>
              <w:rPr>
                <w:noProof w:val="0"/>
                <w:kern w:val="2"/>
                <w:sz w:val="18"/>
              </w:rPr>
              <w:t>Patrice Thomas</w:t>
            </w:r>
          </w:p>
        </w:tc>
      </w:tr>
      <w:tr w:rsidR="00A93104" w:rsidRPr="0021739A" w14:paraId="4F989A60" w14:textId="77777777" w:rsidTr="00A93104">
        <w:tc>
          <w:tcPr>
            <w:tcW w:w="2988" w:type="dxa"/>
          </w:tcPr>
          <w:p w14:paraId="19F08C03" w14:textId="77777777" w:rsidR="00A93104" w:rsidRPr="0021739A" w:rsidRDefault="00626D4C" w:rsidP="001751F2">
            <w:pPr>
              <w:pStyle w:val="RegLogNumber"/>
              <w:tabs>
                <w:tab w:val="decimal" w:pos="1440"/>
                <w:tab w:val="left" w:pos="1728"/>
              </w:tabs>
              <w:jc w:val="both"/>
              <w:outlineLvl w:val="8"/>
              <w:rPr>
                <w:noProof w:val="0"/>
                <w:kern w:val="2"/>
                <w:sz w:val="18"/>
              </w:rPr>
            </w:pPr>
            <w:r w:rsidRPr="00A93104">
              <w:rPr>
                <w:noProof w:val="0"/>
                <w:kern w:val="2"/>
                <w:sz w:val="18"/>
              </w:rPr>
              <w:t>Executive Director</w:t>
            </w:r>
          </w:p>
        </w:tc>
        <w:tc>
          <w:tcPr>
            <w:tcW w:w="2124" w:type="dxa"/>
          </w:tcPr>
          <w:p w14:paraId="3C381C0B" w14:textId="77777777" w:rsidR="00A93104" w:rsidRPr="0021739A" w:rsidRDefault="00A93104" w:rsidP="001751F2">
            <w:pPr>
              <w:pStyle w:val="RegLogNumber"/>
              <w:tabs>
                <w:tab w:val="decimal" w:pos="1440"/>
                <w:tab w:val="left" w:pos="1728"/>
              </w:tabs>
              <w:jc w:val="both"/>
              <w:outlineLvl w:val="8"/>
              <w:rPr>
                <w:noProof w:val="0"/>
                <w:kern w:val="2"/>
                <w:sz w:val="18"/>
              </w:rPr>
            </w:pPr>
            <w:r>
              <w:rPr>
                <w:noProof w:val="0"/>
                <w:kern w:val="2"/>
                <w:sz w:val="18"/>
              </w:rPr>
              <w:t>Deputy Fiscal Officer</w:t>
            </w:r>
          </w:p>
        </w:tc>
      </w:tr>
      <w:tr w:rsidR="00A93104" w:rsidRPr="0021739A" w14:paraId="5354C789" w14:textId="77777777" w:rsidTr="00A93104">
        <w:tc>
          <w:tcPr>
            <w:tcW w:w="2988" w:type="dxa"/>
          </w:tcPr>
          <w:p w14:paraId="2C67408C" w14:textId="77777777" w:rsidR="00A93104" w:rsidRPr="0021739A" w:rsidRDefault="00A93104" w:rsidP="001751F2">
            <w:pPr>
              <w:pStyle w:val="RegLogNumber"/>
              <w:tabs>
                <w:tab w:val="decimal" w:pos="1440"/>
                <w:tab w:val="left" w:pos="1728"/>
              </w:tabs>
              <w:jc w:val="both"/>
              <w:outlineLvl w:val="8"/>
              <w:rPr>
                <w:noProof w:val="0"/>
                <w:kern w:val="2"/>
                <w:sz w:val="20"/>
              </w:rPr>
            </w:pPr>
            <w:bookmarkStart w:id="11" w:name="FE1"/>
            <w:bookmarkEnd w:id="11"/>
            <w:r>
              <w:t>2505#003</w:t>
            </w:r>
          </w:p>
        </w:tc>
        <w:tc>
          <w:tcPr>
            <w:tcW w:w="2124" w:type="dxa"/>
          </w:tcPr>
          <w:p w14:paraId="10241560" w14:textId="77777777" w:rsidR="00A93104" w:rsidRPr="0021739A" w:rsidRDefault="00A93104" w:rsidP="001751F2">
            <w:pPr>
              <w:pStyle w:val="RegLogNumber"/>
              <w:tabs>
                <w:tab w:val="decimal" w:pos="1440"/>
                <w:tab w:val="left" w:pos="1728"/>
              </w:tabs>
              <w:jc w:val="both"/>
              <w:outlineLvl w:val="8"/>
              <w:rPr>
                <w:noProof w:val="0"/>
                <w:kern w:val="2"/>
                <w:sz w:val="18"/>
              </w:rPr>
            </w:pPr>
            <w:r>
              <w:rPr>
                <w:noProof w:val="0"/>
                <w:kern w:val="2"/>
                <w:sz w:val="18"/>
              </w:rPr>
              <w:t>Legislative Fiscal Office</w:t>
            </w:r>
          </w:p>
        </w:tc>
      </w:tr>
    </w:tbl>
    <w:p w14:paraId="7677AD6E" w14:textId="77777777" w:rsidR="00A93104" w:rsidRPr="00626D4C" w:rsidRDefault="00A93104" w:rsidP="00A93104">
      <w:pPr>
        <w:pStyle w:val="RegLogNumber"/>
      </w:pPr>
      <w:bookmarkStart w:id="12" w:name="Here"/>
      <w:bookmarkEnd w:id="1"/>
      <w:bookmarkEnd w:id="12"/>
    </w:p>
    <w:sectPr w:rsidR="00A93104" w:rsidRPr="00626D4C" w:rsidSect="001359C7">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F6EF" w14:textId="77777777" w:rsidR="00D13783" w:rsidRDefault="00D13783">
      <w:r>
        <w:separator/>
      </w:r>
    </w:p>
  </w:endnote>
  <w:endnote w:type="continuationSeparator" w:id="0">
    <w:p w14:paraId="709A40FD" w14:textId="77777777" w:rsidR="00D13783" w:rsidRDefault="00D1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Century Schlbk">
    <w:altName w:val="Century Schoolbook"/>
    <w:charset w:val="4D"/>
    <w:family w:val="auto"/>
    <w:pitch w:val="default"/>
    <w:sig w:usb0="03002A87" w:usb1="00000000" w:usb2="00000000"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692A" w14:textId="77777777" w:rsidR="00D13783" w:rsidRDefault="00D13783">
      <w:r>
        <w:separator/>
      </w:r>
    </w:p>
  </w:footnote>
  <w:footnote w:type="continuationSeparator" w:id="0">
    <w:p w14:paraId="61E41DCD" w14:textId="77777777" w:rsidR="00D13783" w:rsidRDefault="00D13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475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Office of the Governor"/>
    <w:docVar w:name="ChosenSubDepartment" w:val="(none)"/>
    <w:docVar w:name="CreationDate" w:val="5/14/2025 10:45:29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Teleconference or Video Conference Participation at Open Meetings By Person with Disability (LAC 46:V.2101 and 8101) "/>
    <w:docVar w:name="DocType" w:val="NOI"/>
    <w:docVar w:name="ExoSeq" w:val="xx"/>
    <w:docVar w:name="FootnotesPresent" w:val="False"/>
    <w:docVar w:name="GovernorName" w:val="Jeff Landry"/>
    <w:docVar w:name="GovInitials" w:val="JML"/>
    <w:docVar w:name="LogInMonth" w:val="05"/>
    <w:docVar w:name="LogInSeq" w:val="003"/>
    <w:docVar w:name="LogInYear" w:val="25"/>
    <w:docVar w:name="PubDate" w:val="November 20, 2001"/>
    <w:docVar w:name="RegNumber" w:val="11"/>
    <w:docVar w:name="RegVolume" w:val="27"/>
    <w:docVar w:name="SecOfStateName" w:val="Nancy Landry"/>
    <w:docVar w:name="StartPageNumber" w:val="1"/>
    <w:docVar w:name="UserInitials" w:val="alt"/>
  </w:docVars>
  <w:rsids>
    <w:rsidRoot w:val="00626D4C"/>
    <w:rsid w:val="00000AE2"/>
    <w:rsid w:val="000065D3"/>
    <w:rsid w:val="00015789"/>
    <w:rsid w:val="00027C69"/>
    <w:rsid w:val="000344FA"/>
    <w:rsid w:val="00043D8D"/>
    <w:rsid w:val="00047FC4"/>
    <w:rsid w:val="00050BA8"/>
    <w:rsid w:val="000629B1"/>
    <w:rsid w:val="000632F7"/>
    <w:rsid w:val="00064C53"/>
    <w:rsid w:val="00076ED8"/>
    <w:rsid w:val="00084170"/>
    <w:rsid w:val="000853E6"/>
    <w:rsid w:val="000918B1"/>
    <w:rsid w:val="00093931"/>
    <w:rsid w:val="00093AC1"/>
    <w:rsid w:val="000A260D"/>
    <w:rsid w:val="000A51AC"/>
    <w:rsid w:val="000B509D"/>
    <w:rsid w:val="000C5E9F"/>
    <w:rsid w:val="000E2BF5"/>
    <w:rsid w:val="000E4326"/>
    <w:rsid w:val="000E6CB5"/>
    <w:rsid w:val="000F319E"/>
    <w:rsid w:val="000F62DC"/>
    <w:rsid w:val="00106607"/>
    <w:rsid w:val="00110895"/>
    <w:rsid w:val="00112B9F"/>
    <w:rsid w:val="00113387"/>
    <w:rsid w:val="00117B61"/>
    <w:rsid w:val="0012267C"/>
    <w:rsid w:val="00126041"/>
    <w:rsid w:val="001359C7"/>
    <w:rsid w:val="00144FEA"/>
    <w:rsid w:val="00147E69"/>
    <w:rsid w:val="00150314"/>
    <w:rsid w:val="00174606"/>
    <w:rsid w:val="001751F2"/>
    <w:rsid w:val="00184450"/>
    <w:rsid w:val="00186369"/>
    <w:rsid w:val="001902FE"/>
    <w:rsid w:val="00190E7E"/>
    <w:rsid w:val="00194E9B"/>
    <w:rsid w:val="001A1AC3"/>
    <w:rsid w:val="001A6C67"/>
    <w:rsid w:val="001B0932"/>
    <w:rsid w:val="001C3A54"/>
    <w:rsid w:val="001C4EC6"/>
    <w:rsid w:val="001D0193"/>
    <w:rsid w:val="001D35F4"/>
    <w:rsid w:val="001D382F"/>
    <w:rsid w:val="001E6008"/>
    <w:rsid w:val="0020248F"/>
    <w:rsid w:val="00215E0D"/>
    <w:rsid w:val="00231706"/>
    <w:rsid w:val="002500A7"/>
    <w:rsid w:val="002566EE"/>
    <w:rsid w:val="00286083"/>
    <w:rsid w:val="00295FC1"/>
    <w:rsid w:val="00296583"/>
    <w:rsid w:val="002A1919"/>
    <w:rsid w:val="002A355A"/>
    <w:rsid w:val="002A3DB1"/>
    <w:rsid w:val="002B3770"/>
    <w:rsid w:val="002C092E"/>
    <w:rsid w:val="002C5325"/>
    <w:rsid w:val="002D0D36"/>
    <w:rsid w:val="002D19E1"/>
    <w:rsid w:val="002D33CA"/>
    <w:rsid w:val="002F3EFA"/>
    <w:rsid w:val="002F5B19"/>
    <w:rsid w:val="00300BD1"/>
    <w:rsid w:val="00310F64"/>
    <w:rsid w:val="003169D7"/>
    <w:rsid w:val="003201BE"/>
    <w:rsid w:val="00330628"/>
    <w:rsid w:val="003366E6"/>
    <w:rsid w:val="00350E7B"/>
    <w:rsid w:val="00364968"/>
    <w:rsid w:val="00367849"/>
    <w:rsid w:val="00373288"/>
    <w:rsid w:val="003777AD"/>
    <w:rsid w:val="003829E7"/>
    <w:rsid w:val="00382B14"/>
    <w:rsid w:val="00384A7C"/>
    <w:rsid w:val="00384FC9"/>
    <w:rsid w:val="00386217"/>
    <w:rsid w:val="0039119E"/>
    <w:rsid w:val="00396EDF"/>
    <w:rsid w:val="003A2E41"/>
    <w:rsid w:val="003B5DD0"/>
    <w:rsid w:val="003C4855"/>
    <w:rsid w:val="003C6975"/>
    <w:rsid w:val="003D201C"/>
    <w:rsid w:val="003E3859"/>
    <w:rsid w:val="003E5677"/>
    <w:rsid w:val="003E60ED"/>
    <w:rsid w:val="003E798F"/>
    <w:rsid w:val="003F0D56"/>
    <w:rsid w:val="00414B63"/>
    <w:rsid w:val="00417C13"/>
    <w:rsid w:val="00422C12"/>
    <w:rsid w:val="004266D9"/>
    <w:rsid w:val="00430623"/>
    <w:rsid w:val="00445215"/>
    <w:rsid w:val="00455540"/>
    <w:rsid w:val="0045608C"/>
    <w:rsid w:val="00460C7F"/>
    <w:rsid w:val="00465F4E"/>
    <w:rsid w:val="00472A8D"/>
    <w:rsid w:val="00474D79"/>
    <w:rsid w:val="004770A9"/>
    <w:rsid w:val="00483C30"/>
    <w:rsid w:val="004A7A5E"/>
    <w:rsid w:val="004C1458"/>
    <w:rsid w:val="004C6AD0"/>
    <w:rsid w:val="004E0C53"/>
    <w:rsid w:val="004E31CF"/>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A5E63"/>
    <w:rsid w:val="005B1D5E"/>
    <w:rsid w:val="005C0129"/>
    <w:rsid w:val="005C4169"/>
    <w:rsid w:val="005D36F6"/>
    <w:rsid w:val="005E4652"/>
    <w:rsid w:val="005E6D27"/>
    <w:rsid w:val="00600A06"/>
    <w:rsid w:val="00610CB3"/>
    <w:rsid w:val="00615E51"/>
    <w:rsid w:val="00617155"/>
    <w:rsid w:val="00626D4C"/>
    <w:rsid w:val="0063140F"/>
    <w:rsid w:val="00634A70"/>
    <w:rsid w:val="00664566"/>
    <w:rsid w:val="00665F0D"/>
    <w:rsid w:val="00672A7F"/>
    <w:rsid w:val="00681C96"/>
    <w:rsid w:val="00687844"/>
    <w:rsid w:val="00687905"/>
    <w:rsid w:val="006924B5"/>
    <w:rsid w:val="006A01F7"/>
    <w:rsid w:val="006E393B"/>
    <w:rsid w:val="006E5FF0"/>
    <w:rsid w:val="006E6AFC"/>
    <w:rsid w:val="006F01CA"/>
    <w:rsid w:val="00721761"/>
    <w:rsid w:val="00737799"/>
    <w:rsid w:val="00744919"/>
    <w:rsid w:val="00752A52"/>
    <w:rsid w:val="00752B88"/>
    <w:rsid w:val="007546B3"/>
    <w:rsid w:val="00774798"/>
    <w:rsid w:val="00775C68"/>
    <w:rsid w:val="0077603E"/>
    <w:rsid w:val="007853A5"/>
    <w:rsid w:val="00794068"/>
    <w:rsid w:val="007A0FB3"/>
    <w:rsid w:val="007A4513"/>
    <w:rsid w:val="007B6CBC"/>
    <w:rsid w:val="007C28D7"/>
    <w:rsid w:val="007C3259"/>
    <w:rsid w:val="007C441D"/>
    <w:rsid w:val="007C744E"/>
    <w:rsid w:val="007D2115"/>
    <w:rsid w:val="007F0D2A"/>
    <w:rsid w:val="007F1013"/>
    <w:rsid w:val="007F5C2B"/>
    <w:rsid w:val="007F5E85"/>
    <w:rsid w:val="00806056"/>
    <w:rsid w:val="008163D5"/>
    <w:rsid w:val="00820A87"/>
    <w:rsid w:val="008342A2"/>
    <w:rsid w:val="00842CB2"/>
    <w:rsid w:val="0084598E"/>
    <w:rsid w:val="00854466"/>
    <w:rsid w:val="008624AE"/>
    <w:rsid w:val="00877640"/>
    <w:rsid w:val="00880940"/>
    <w:rsid w:val="00891A69"/>
    <w:rsid w:val="008A38A4"/>
    <w:rsid w:val="008A7C72"/>
    <w:rsid w:val="008B3A05"/>
    <w:rsid w:val="008C4CE3"/>
    <w:rsid w:val="008C7261"/>
    <w:rsid w:val="008D08F2"/>
    <w:rsid w:val="008D0B7E"/>
    <w:rsid w:val="008D11FB"/>
    <w:rsid w:val="008D28A7"/>
    <w:rsid w:val="008D6D7A"/>
    <w:rsid w:val="00900AF4"/>
    <w:rsid w:val="00902CB0"/>
    <w:rsid w:val="009115A4"/>
    <w:rsid w:val="0091368A"/>
    <w:rsid w:val="0091560A"/>
    <w:rsid w:val="009213C1"/>
    <w:rsid w:val="009264DB"/>
    <w:rsid w:val="009407A6"/>
    <w:rsid w:val="009860EF"/>
    <w:rsid w:val="00991162"/>
    <w:rsid w:val="0099217D"/>
    <w:rsid w:val="00996CC1"/>
    <w:rsid w:val="009B1DC9"/>
    <w:rsid w:val="009C2861"/>
    <w:rsid w:val="009C4BA5"/>
    <w:rsid w:val="009D0F30"/>
    <w:rsid w:val="009D2521"/>
    <w:rsid w:val="009E064A"/>
    <w:rsid w:val="00A01286"/>
    <w:rsid w:val="00A0443F"/>
    <w:rsid w:val="00A26FA8"/>
    <w:rsid w:val="00A3486C"/>
    <w:rsid w:val="00A352EC"/>
    <w:rsid w:val="00A40237"/>
    <w:rsid w:val="00A423D5"/>
    <w:rsid w:val="00A53FBA"/>
    <w:rsid w:val="00A6376B"/>
    <w:rsid w:val="00A83DBE"/>
    <w:rsid w:val="00A85921"/>
    <w:rsid w:val="00A860C4"/>
    <w:rsid w:val="00A92CC6"/>
    <w:rsid w:val="00A93104"/>
    <w:rsid w:val="00A95871"/>
    <w:rsid w:val="00AA0E8D"/>
    <w:rsid w:val="00AA3611"/>
    <w:rsid w:val="00AB0C28"/>
    <w:rsid w:val="00AB1617"/>
    <w:rsid w:val="00AC1161"/>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786F"/>
    <w:rsid w:val="00B6122C"/>
    <w:rsid w:val="00B721F9"/>
    <w:rsid w:val="00B731C2"/>
    <w:rsid w:val="00B74744"/>
    <w:rsid w:val="00B76381"/>
    <w:rsid w:val="00B8646B"/>
    <w:rsid w:val="00B9181E"/>
    <w:rsid w:val="00B9247F"/>
    <w:rsid w:val="00B93E4B"/>
    <w:rsid w:val="00BA05F4"/>
    <w:rsid w:val="00BA551D"/>
    <w:rsid w:val="00BA6FC8"/>
    <w:rsid w:val="00BD3416"/>
    <w:rsid w:val="00BF1485"/>
    <w:rsid w:val="00BF55CE"/>
    <w:rsid w:val="00C0373B"/>
    <w:rsid w:val="00C078AA"/>
    <w:rsid w:val="00C10BBD"/>
    <w:rsid w:val="00C11013"/>
    <w:rsid w:val="00C16377"/>
    <w:rsid w:val="00C21BBA"/>
    <w:rsid w:val="00C32602"/>
    <w:rsid w:val="00C42879"/>
    <w:rsid w:val="00C47147"/>
    <w:rsid w:val="00C471AF"/>
    <w:rsid w:val="00C514A3"/>
    <w:rsid w:val="00C53117"/>
    <w:rsid w:val="00C63A8D"/>
    <w:rsid w:val="00C71D34"/>
    <w:rsid w:val="00C72091"/>
    <w:rsid w:val="00C845FC"/>
    <w:rsid w:val="00C8520A"/>
    <w:rsid w:val="00CA089C"/>
    <w:rsid w:val="00CA1DC3"/>
    <w:rsid w:val="00CA6CC0"/>
    <w:rsid w:val="00CB2D49"/>
    <w:rsid w:val="00CD3AA3"/>
    <w:rsid w:val="00CD60EF"/>
    <w:rsid w:val="00CE22C2"/>
    <w:rsid w:val="00CE6F90"/>
    <w:rsid w:val="00CF45AF"/>
    <w:rsid w:val="00CF6C24"/>
    <w:rsid w:val="00CF772B"/>
    <w:rsid w:val="00D00CBE"/>
    <w:rsid w:val="00D06934"/>
    <w:rsid w:val="00D13783"/>
    <w:rsid w:val="00D1760E"/>
    <w:rsid w:val="00D179BB"/>
    <w:rsid w:val="00D21235"/>
    <w:rsid w:val="00D26D30"/>
    <w:rsid w:val="00D3330F"/>
    <w:rsid w:val="00D34730"/>
    <w:rsid w:val="00D35E90"/>
    <w:rsid w:val="00D362C4"/>
    <w:rsid w:val="00D46C0F"/>
    <w:rsid w:val="00D71166"/>
    <w:rsid w:val="00D74814"/>
    <w:rsid w:val="00D941A4"/>
    <w:rsid w:val="00D96312"/>
    <w:rsid w:val="00DA1C6A"/>
    <w:rsid w:val="00DA5B91"/>
    <w:rsid w:val="00DB27B0"/>
    <w:rsid w:val="00DC1497"/>
    <w:rsid w:val="00DD31CA"/>
    <w:rsid w:val="00DD56AB"/>
    <w:rsid w:val="00DD7489"/>
    <w:rsid w:val="00DE1638"/>
    <w:rsid w:val="00DF1A5A"/>
    <w:rsid w:val="00E02DA2"/>
    <w:rsid w:val="00E13393"/>
    <w:rsid w:val="00E1768D"/>
    <w:rsid w:val="00E245AF"/>
    <w:rsid w:val="00E424C4"/>
    <w:rsid w:val="00E43329"/>
    <w:rsid w:val="00E5313D"/>
    <w:rsid w:val="00E546DB"/>
    <w:rsid w:val="00E635C4"/>
    <w:rsid w:val="00E96D2A"/>
    <w:rsid w:val="00E9773F"/>
    <w:rsid w:val="00EA2341"/>
    <w:rsid w:val="00EB31CD"/>
    <w:rsid w:val="00ED79EC"/>
    <w:rsid w:val="00ED7D87"/>
    <w:rsid w:val="00EE1A4B"/>
    <w:rsid w:val="00F00EBB"/>
    <w:rsid w:val="00F02A9C"/>
    <w:rsid w:val="00F30095"/>
    <w:rsid w:val="00F31E67"/>
    <w:rsid w:val="00F33B73"/>
    <w:rsid w:val="00F43E60"/>
    <w:rsid w:val="00F444AD"/>
    <w:rsid w:val="00F5653B"/>
    <w:rsid w:val="00F62791"/>
    <w:rsid w:val="00F71B99"/>
    <w:rsid w:val="00F745E8"/>
    <w:rsid w:val="00F77DE3"/>
    <w:rsid w:val="00F960DE"/>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E8B2D"/>
  <w15:chartTrackingRefBased/>
  <w15:docId w15:val="{9CFDB54C-54D4-4795-A017-AF571421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60E"/>
  </w:style>
  <w:style w:type="paragraph" w:styleId="Heading1">
    <w:name w:val="heading 1"/>
    <w:basedOn w:val="Normal"/>
    <w:next w:val="Normal"/>
    <w:qFormat/>
    <w:rsid w:val="00D1760E"/>
    <w:pPr>
      <w:keepNext/>
      <w:outlineLvl w:val="0"/>
    </w:pPr>
    <w:rPr>
      <w:vanish/>
    </w:rPr>
  </w:style>
  <w:style w:type="character" w:default="1" w:styleId="DefaultParagraphFont">
    <w:name w:val="Default Paragraph Font"/>
    <w:semiHidden/>
    <w:rsid w:val="00D176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D1760E"/>
  </w:style>
  <w:style w:type="paragraph" w:styleId="Header">
    <w:name w:val="header"/>
    <w:basedOn w:val="Normal"/>
    <w:rsid w:val="00D1760E"/>
    <w:pPr>
      <w:tabs>
        <w:tab w:val="center" w:pos="4320"/>
        <w:tab w:val="right" w:pos="8640"/>
      </w:tabs>
    </w:pPr>
  </w:style>
  <w:style w:type="paragraph" w:styleId="Footer">
    <w:name w:val="footer"/>
    <w:basedOn w:val="Normal"/>
    <w:rsid w:val="00D1760E"/>
    <w:pPr>
      <w:tabs>
        <w:tab w:val="center" w:pos="4320"/>
        <w:tab w:val="right" w:pos="8640"/>
      </w:tabs>
    </w:pPr>
  </w:style>
  <w:style w:type="paragraph" w:customStyle="1" w:styleId="a">
    <w:name w:val="(a)."/>
    <w:basedOn w:val="Text"/>
    <w:rsid w:val="00D1760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D176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D1760E"/>
    <w:pPr>
      <w:tabs>
        <w:tab w:val="decimal" w:pos="1440"/>
        <w:tab w:val="left" w:pos="1728"/>
      </w:tabs>
      <w:jc w:val="both"/>
      <w:outlineLvl w:val="8"/>
    </w:pPr>
    <w:rPr>
      <w:kern w:val="2"/>
    </w:rPr>
  </w:style>
  <w:style w:type="paragraph" w:customStyle="1" w:styleId="1">
    <w:name w:val="1."/>
    <w:basedOn w:val="Normal"/>
    <w:rsid w:val="00D1760E"/>
    <w:pPr>
      <w:tabs>
        <w:tab w:val="left" w:pos="720"/>
        <w:tab w:val="left" w:pos="979"/>
        <w:tab w:val="left" w:pos="1152"/>
      </w:tabs>
      <w:ind w:firstLine="360"/>
      <w:jc w:val="both"/>
      <w:outlineLvl w:val="4"/>
    </w:pPr>
    <w:rPr>
      <w:kern w:val="2"/>
    </w:rPr>
  </w:style>
  <w:style w:type="paragraph" w:customStyle="1" w:styleId="A0">
    <w:name w:val="A."/>
    <w:basedOn w:val="Normal"/>
    <w:rsid w:val="00D1760E"/>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D1760E"/>
    <w:pPr>
      <w:tabs>
        <w:tab w:val="left" w:pos="907"/>
      </w:tabs>
      <w:ind w:firstLine="547"/>
      <w:jc w:val="both"/>
      <w:outlineLvl w:val="5"/>
    </w:pPr>
    <w:rPr>
      <w:kern w:val="2"/>
    </w:rPr>
  </w:style>
  <w:style w:type="paragraph" w:customStyle="1" w:styleId="AuthorityNote">
    <w:name w:val="Authority Note"/>
    <w:basedOn w:val="Normal"/>
    <w:rsid w:val="00D176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D1760E"/>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D1760E"/>
    <w:pPr>
      <w:tabs>
        <w:tab w:val="clear" w:pos="8640"/>
        <w:tab w:val="right" w:pos="4320"/>
      </w:tabs>
      <w:spacing w:before="60"/>
    </w:pPr>
    <w:rPr>
      <w:rFonts w:ascii="Arial" w:hAnsi="Arial"/>
      <w:i/>
      <w:sz w:val="16"/>
    </w:rPr>
  </w:style>
  <w:style w:type="paragraph" w:customStyle="1" w:styleId="FooterOdd">
    <w:name w:val="FooterOdd"/>
    <w:basedOn w:val="Footer"/>
    <w:rsid w:val="00D1760E"/>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D176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D1760E"/>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D1760E"/>
    <w:pPr>
      <w:spacing w:after="120"/>
      <w:ind w:firstLine="187"/>
      <w:jc w:val="both"/>
    </w:pPr>
    <w:rPr>
      <w:kern w:val="2"/>
      <w:sz w:val="16"/>
    </w:rPr>
  </w:style>
  <w:style w:type="character" w:styleId="PageNumber">
    <w:name w:val="page number"/>
    <w:rsid w:val="00D1760E"/>
    <w:rPr>
      <w:rFonts w:ascii="Times New Roman" w:hAnsi="Times New Roman"/>
      <w:dstrike w:val="0"/>
      <w:color w:val="auto"/>
      <w:sz w:val="20"/>
      <w:vertAlign w:val="baseline"/>
    </w:rPr>
  </w:style>
  <w:style w:type="paragraph" w:customStyle="1" w:styleId="RegCodePart">
    <w:name w:val="Reg Code Part"/>
    <w:rsid w:val="00D1760E"/>
    <w:pPr>
      <w:keepNext/>
      <w:jc w:val="center"/>
    </w:pPr>
    <w:rPr>
      <w:b/>
      <w:noProof/>
    </w:rPr>
  </w:style>
  <w:style w:type="paragraph" w:customStyle="1" w:styleId="RegFE1">
    <w:name w:val="Reg F&amp;E 1"/>
    <w:rsid w:val="00D1760E"/>
    <w:pPr>
      <w:ind w:left="288" w:hanging="288"/>
      <w:jc w:val="both"/>
    </w:pPr>
    <w:rPr>
      <w:noProof/>
      <w:spacing w:val="-10"/>
      <w:sz w:val="18"/>
    </w:rPr>
  </w:style>
  <w:style w:type="paragraph" w:customStyle="1" w:styleId="RegFE2">
    <w:name w:val="Reg F&amp;E 2"/>
    <w:rsid w:val="00D1760E"/>
    <w:pPr>
      <w:ind w:left="288" w:firstLine="288"/>
      <w:jc w:val="both"/>
    </w:pPr>
    <w:rPr>
      <w:noProof/>
      <w:sz w:val="18"/>
    </w:rPr>
  </w:style>
  <w:style w:type="paragraph" w:customStyle="1" w:styleId="Section">
    <w:name w:val="Section"/>
    <w:basedOn w:val="Normal"/>
    <w:rsid w:val="00D1760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D1760E"/>
    <w:pPr>
      <w:keepNext/>
      <w:keepLines/>
      <w:spacing w:after="120"/>
      <w:outlineLvl w:val="1"/>
    </w:pPr>
    <w:rPr>
      <w:sz w:val="28"/>
    </w:rPr>
  </w:style>
  <w:style w:type="paragraph" w:customStyle="1" w:styleId="RegCodeTitle">
    <w:name w:val="Reg Code Title"/>
    <w:basedOn w:val="Normal"/>
    <w:next w:val="Normal"/>
    <w:rsid w:val="00D1760E"/>
    <w:pPr>
      <w:keepNext/>
      <w:jc w:val="center"/>
    </w:pPr>
    <w:rPr>
      <w:b/>
      <w:kern w:val="28"/>
    </w:rPr>
  </w:style>
  <w:style w:type="paragraph" w:customStyle="1" w:styleId="DD1">
    <w:name w:val="DD1"/>
    <w:rsid w:val="00D1760E"/>
    <w:rPr>
      <w:noProof/>
    </w:rPr>
  </w:style>
  <w:style w:type="paragraph" w:customStyle="1" w:styleId="RegDepartment">
    <w:name w:val="Reg Department"/>
    <w:next w:val="RegSubDepartment"/>
    <w:rsid w:val="00D1760E"/>
    <w:pPr>
      <w:keepNext/>
      <w:jc w:val="center"/>
    </w:pPr>
    <w:rPr>
      <w:b/>
      <w:noProof/>
    </w:rPr>
  </w:style>
  <w:style w:type="paragraph" w:customStyle="1" w:styleId="RegSubDepartment">
    <w:name w:val="Reg SubDepartment"/>
    <w:rsid w:val="00D1760E"/>
    <w:pPr>
      <w:keepNext/>
      <w:spacing w:after="240"/>
      <w:jc w:val="center"/>
    </w:pPr>
    <w:rPr>
      <w:b/>
      <w:noProof/>
      <w:sz w:val="22"/>
    </w:rPr>
  </w:style>
  <w:style w:type="paragraph" w:customStyle="1" w:styleId="RegItemTitle">
    <w:name w:val="Reg Item Title"/>
    <w:rsid w:val="00D1760E"/>
    <w:pPr>
      <w:keepNext/>
      <w:spacing w:after="240"/>
      <w:jc w:val="center"/>
    </w:pPr>
    <w:rPr>
      <w:noProof/>
    </w:rPr>
  </w:style>
  <w:style w:type="paragraph" w:customStyle="1" w:styleId="ExoA">
    <w:name w:val="Exo A."/>
    <w:basedOn w:val="Normal"/>
    <w:rsid w:val="00D1760E"/>
    <w:pPr>
      <w:tabs>
        <w:tab w:val="left" w:pos="936"/>
      </w:tabs>
      <w:spacing w:line="240" w:lineRule="exact"/>
      <w:ind w:left="360" w:right="360" w:firstLine="187"/>
      <w:jc w:val="both"/>
    </w:pPr>
  </w:style>
  <w:style w:type="paragraph" w:customStyle="1" w:styleId="ExoNormal">
    <w:name w:val="Exo Normal"/>
    <w:rsid w:val="00D1760E"/>
    <w:pPr>
      <w:tabs>
        <w:tab w:val="left" w:pos="1656"/>
      </w:tabs>
      <w:ind w:firstLine="360"/>
      <w:jc w:val="both"/>
    </w:pPr>
    <w:rPr>
      <w:noProof/>
    </w:rPr>
  </w:style>
  <w:style w:type="paragraph" w:customStyle="1" w:styleId="RegItemFirstLine">
    <w:name w:val="Reg Item First Line"/>
    <w:next w:val="RegDepartment"/>
    <w:rsid w:val="00D1760E"/>
    <w:pPr>
      <w:keepNext/>
      <w:tabs>
        <w:tab w:val="left" w:pos="-1440"/>
      </w:tabs>
      <w:spacing w:after="120"/>
      <w:jc w:val="center"/>
    </w:pPr>
    <w:rPr>
      <w:b/>
      <w:noProof/>
    </w:rPr>
  </w:style>
  <w:style w:type="paragraph" w:customStyle="1" w:styleId="RegSignature">
    <w:name w:val="Reg Signature"/>
    <w:basedOn w:val="Normal"/>
    <w:rsid w:val="00D1760E"/>
    <w:pPr>
      <w:keepNext/>
      <w:ind w:left="2160"/>
      <w:jc w:val="both"/>
    </w:pPr>
  </w:style>
  <w:style w:type="paragraph" w:customStyle="1" w:styleId="ExoSecOfState">
    <w:name w:val="Exo SecOfState"/>
    <w:rsid w:val="00D1760E"/>
    <w:pPr>
      <w:keepNext/>
    </w:pPr>
    <w:rPr>
      <w:noProof/>
    </w:rPr>
  </w:style>
  <w:style w:type="paragraph" w:customStyle="1" w:styleId="RegDoubleIndent">
    <w:name w:val="Reg Double Indent"/>
    <w:rsid w:val="00D1760E"/>
    <w:pPr>
      <w:ind w:left="432" w:right="432"/>
      <w:jc w:val="both"/>
    </w:pPr>
    <w:rPr>
      <w:noProof/>
    </w:rPr>
  </w:style>
  <w:style w:type="paragraph" w:customStyle="1" w:styleId="RegLogNumber">
    <w:name w:val="Reg Log Number"/>
    <w:rsid w:val="00D1760E"/>
    <w:rPr>
      <w:noProof/>
      <w:sz w:val="16"/>
    </w:rPr>
  </w:style>
  <w:style w:type="paragraph" w:customStyle="1" w:styleId="RegSectionTitle">
    <w:name w:val="RegSectionTitle"/>
    <w:rsid w:val="00D1760E"/>
    <w:pPr>
      <w:jc w:val="center"/>
    </w:pPr>
    <w:rPr>
      <w:rFonts w:ascii="Arial" w:hAnsi="Arial"/>
      <w:b/>
      <w:noProof/>
      <w:sz w:val="48"/>
    </w:rPr>
  </w:style>
  <w:style w:type="paragraph" w:customStyle="1" w:styleId="WPNormal">
    <w:name w:val="WP_Normal"/>
    <w:basedOn w:val="Normal"/>
    <w:rsid w:val="00626D4C"/>
    <w:pPr>
      <w:widowControl w:val="0"/>
      <w:autoSpaceDE w:val="0"/>
      <w:autoSpaceDN w:val="0"/>
      <w:jc w:val="both"/>
    </w:pPr>
    <w:rPr>
      <w:rFonts w:ascii="New Century Schlbk" w:hAnsi="New Century Schlbk"/>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2</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2</cp:revision>
  <cp:lastPrinted>2025-05-14T20:30:00Z</cp:lastPrinted>
  <dcterms:created xsi:type="dcterms:W3CDTF">2026-02-04T19:52:00Z</dcterms:created>
  <dcterms:modified xsi:type="dcterms:W3CDTF">2026-02-04T19:52:00Z</dcterms:modified>
</cp:coreProperties>
</file>