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4B7A409"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[RFP Title]</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bookmarkStart w:id="5" w:name="_GoBack"/>
      <w:bookmarkEnd w:id="5"/>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6"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3F588B05" w14:textId="6508D012" w:rsidR="00995819" w:rsidRDefault="00995819" w:rsidP="00603B17">
      <w:pPr>
        <w:pStyle w:val="SAPHeading1"/>
        <w:keepLines w:val="0"/>
        <w:widowControl w:val="0"/>
        <w:spacing w:before="0"/>
        <w:outlineLvl w:val="1"/>
      </w:pPr>
      <w:r>
        <w:t>Acceptance of Deliverables</w:t>
      </w:r>
      <w:bookmarkEnd w:id="6"/>
    </w:p>
    <w:p w14:paraId="1E231D5B" w14:textId="400A3178" w:rsidR="00BB785B" w:rsidRPr="00BB785B" w:rsidRDefault="00BB785B" w:rsidP="00BB785B">
      <w:pPr>
        <w:pStyle w:val="SAPClause"/>
        <w:rPr>
          <w:rFonts w:ascii="Arial" w:hAnsi="Arial" w:cs="Arial"/>
          <w:color w:val="FF0000"/>
          <w:sz w:val="20"/>
        </w:rPr>
      </w:pPr>
      <w:r w:rsidRPr="00BB785B">
        <w:rPr>
          <w:rFonts w:ascii="Arial" w:hAnsi="Arial" w:cs="Arial"/>
          <w:color w:val="FF0000"/>
          <w:sz w:val="20"/>
        </w:rPr>
        <w:t>Delete if clause is not needed.</w:t>
      </w:r>
    </w:p>
    <w:p w14:paraId="42EE0258" w14:textId="77777777" w:rsidR="007A4AB8" w:rsidRDefault="00B551E3" w:rsidP="00AD68A6">
      <w:pPr>
        <w:pStyle w:val="SAPHeading1"/>
        <w:keepLines w:val="0"/>
        <w:widowControl w:val="0"/>
        <w:spacing w:before="0"/>
        <w:outlineLvl w:val="1"/>
      </w:pPr>
      <w:r>
        <w:t>Payment Terms</w:t>
      </w:r>
    </w:p>
    <w:p w14:paraId="3FDCB69F" w14:textId="3CBCA7DE" w:rsidR="00201D47" w:rsidRDefault="00200850">
      <w:pPr>
        <w:pStyle w:val="SAPClause"/>
      </w:pPr>
      <w:r>
        <w:t xml:space="preserve">The State shall pay the </w:t>
      </w:r>
      <w:r w:rsidRPr="00BB785B">
        <w:t xml:space="preserve">Contractor </w:t>
      </w:r>
      <w:r w:rsidR="00AD68A6" w:rsidRPr="00BB785B">
        <w:rPr>
          <w:color w:val="auto"/>
        </w:rPr>
        <w:t>a maximum Contract amount of $____</w:t>
      </w:r>
      <w:r w:rsidR="00AD68A6" w:rsidRPr="00AD68A6">
        <w:rPr>
          <w:color w:val="auto"/>
        </w:rPr>
        <w:t xml:space="preserve">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7"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147BAEF9" w14:textId="27BC5D45" w:rsidR="00201D47" w:rsidRDefault="00200850">
      <w:pPr>
        <w:pStyle w:val="SAPClause"/>
      </w:pPr>
      <w:r>
        <w:lastRenderedPageBreak/>
        <w:t xml:space="preserve">The Contractor acknowledges that: (1) a LDR tax clearance certificate is required for approval of this </w:t>
      </w:r>
      <w:r w:rsidR="00152F5D">
        <w:t>C</w:t>
      </w:r>
      <w:r>
        <w:t xml:space="preserve">ontract and (2) Contractor is currently compliant in filing all applicable tax returns and reports, and in the payment of all taxes, interest, penalties, and fees owed to the State.  The State reserves the right to withdraw its consent to this </w:t>
      </w:r>
      <w:r w:rsidR="00FB20D7">
        <w:t>C</w:t>
      </w:r>
      <w:r>
        <w:t>ontract without penalty and to proceed with alternate arrangements should the Contractor fail to resolve any identified outstanding tax compliance discrepancies with the LDR within seven business days of such notification.</w:t>
      </w:r>
    </w:p>
    <w:p w14:paraId="67F436DC" w14:textId="77777777" w:rsidR="00BC461B" w:rsidRDefault="00AB28EA" w:rsidP="00FD48F2">
      <w:pPr>
        <w:pStyle w:val="SAPHeading1"/>
        <w:keepLines w:val="0"/>
        <w:widowControl w:val="0"/>
        <w:outlineLvl w:val="1"/>
      </w:pPr>
      <w:bookmarkStart w:id="8" w:name="sectionAriba4"/>
      <w:bookmarkEnd w:id="7"/>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9" w:name="sectionAriba8"/>
      <w:bookmarkEnd w:id="8"/>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10"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1" w:name="clauseAriba8_2"/>
      <w:bookmarkEnd w:id="10"/>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2" w:name="clauseAriba8_3"/>
      <w:bookmarkEnd w:id="11"/>
      <w:r>
        <w:lastRenderedPageBreak/>
        <w:t>Termination for Non-Appropriation of Funds</w:t>
      </w:r>
    </w:p>
    <w:p w14:paraId="56D73E2D" w14:textId="3CFF9DD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3557268F" w14:textId="62EEF335" w:rsidR="008D1D06" w:rsidRDefault="008D1D06">
      <w:pPr>
        <w:pStyle w:val="SAPClause2"/>
      </w:pPr>
      <w: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46B2">
        <w:t>iations made specifically for th</w:t>
      </w:r>
      <w:r>
        <w:t>e payment of such cancellation costs or from unobligated funds of the using agency.</w:t>
      </w:r>
    </w:p>
    <w:p w14:paraId="4C714F83" w14:textId="35DF6D98" w:rsidR="008D1D06" w:rsidRDefault="008D1D06">
      <w:pPr>
        <w:pStyle w:val="SAPClause2"/>
      </w:pPr>
      <w:r>
        <w:t>With respect to all multiyear contracts for professional services and consulting services pursuant to this Subsection, there shall be no provisions for a penalty to the state for cancellation or early payment of the Contract.</w:t>
      </w:r>
    </w:p>
    <w:p w14:paraId="1A793172" w14:textId="77777777" w:rsidR="00BC461B" w:rsidRDefault="00AB28EA" w:rsidP="00FD48F2">
      <w:pPr>
        <w:pStyle w:val="SAPHeading1"/>
        <w:keepLines w:val="0"/>
        <w:widowControl w:val="0"/>
        <w:outlineLvl w:val="1"/>
      </w:pPr>
      <w:bookmarkStart w:id="13" w:name="sectionAriba9"/>
      <w:bookmarkEnd w:id="9"/>
      <w:bookmarkEnd w:id="12"/>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4" w:name="sectionAriba10"/>
      <w:bookmarkEnd w:id="13"/>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D48F2">
      <w:pPr>
        <w:pStyle w:val="SAPHeading1"/>
        <w:keepLines w:val="0"/>
        <w:widowControl w:val="0"/>
        <w:outlineLvl w:val="1"/>
      </w:pPr>
      <w:bookmarkStart w:id="15" w:name="sectionAriba11"/>
      <w:bookmarkEnd w:id="14"/>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D48F2">
      <w:pPr>
        <w:pStyle w:val="SAPHeading1"/>
        <w:keepLines w:val="0"/>
        <w:widowControl w:val="0"/>
        <w:outlineLvl w:val="1"/>
      </w:pPr>
      <w:bookmarkStart w:id="16" w:name="sectionAriba12"/>
      <w:bookmarkEnd w:id="15"/>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w:t>
      </w:r>
      <w:r>
        <w:lastRenderedPageBreak/>
        <w:t xml:space="preserve">on the part of the Contractor to maintain and administer that property in accordance with sound management 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7" w:name="sectionAriba13"/>
      <w:bookmarkEnd w:id="16"/>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8" w:name="sectionAriba14"/>
      <w:bookmarkEnd w:id="17"/>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9" w:name="clauseAriba15_1"/>
      <w:bookmarkStart w:id="20" w:name="sectionAriba15"/>
      <w:bookmarkEnd w:id="18"/>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1" w:name="sectionAriba16"/>
      <w:bookmarkEnd w:id="19"/>
      <w:bookmarkEnd w:id="20"/>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w:t>
      </w:r>
      <w:r>
        <w:lastRenderedPageBreak/>
        <w:t xml:space="preserve">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lastRenderedPageBreak/>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2" w:name="sectionAriba17"/>
      <w:bookmarkEnd w:id="21"/>
      <w:r>
        <w:t>Insurance</w:t>
      </w:r>
    </w:p>
    <w:bookmarkEnd w:id="22"/>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7D061C61" w14:textId="161F17C7" w:rsidR="00BC461B" w:rsidRDefault="00AB28EA" w:rsidP="00BC6189">
      <w:pPr>
        <w:pStyle w:val="SAPHeading1"/>
        <w:keepLines w:val="0"/>
        <w:widowControl w:val="0"/>
        <w:spacing w:before="0"/>
        <w:outlineLvl w:val="1"/>
      </w:pPr>
      <w:bookmarkStart w:id="23" w:name="clauseAriba18_1"/>
      <w:bookmarkStart w:id="24" w:name="sectionAriba18"/>
      <w:r>
        <w:t>Performance Bond</w:t>
      </w:r>
      <w:r w:rsidR="00ED7080">
        <w:t xml:space="preserve"> </w:t>
      </w:r>
      <w:r w:rsidR="00ED7080">
        <w:rPr>
          <w:rFonts w:ascii="Arial" w:hAnsi="Arial" w:cs="Arial"/>
          <w:color w:val="FF0000"/>
          <w:sz w:val="20"/>
        </w:rPr>
        <w:t>(Delete this section if Performance Bond is not needed)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 xml:space="preserve">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w:t>
      </w:r>
      <w:r>
        <w:lastRenderedPageBreak/>
        <w:t>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0D98F4DB" w14:textId="28CD13F3" w:rsidR="00BC461B" w:rsidRDefault="00AB28EA" w:rsidP="00BC6189">
      <w:pPr>
        <w:pStyle w:val="SAPHeading1"/>
        <w:widowControl w:val="0"/>
        <w:spacing w:before="0"/>
        <w:outlineLvl w:val="1"/>
      </w:pPr>
      <w:bookmarkStart w:id="25" w:name="clauseAriba18_2"/>
      <w:bookmarkEnd w:id="23"/>
      <w:r>
        <w:t>Fidelity Bond</w:t>
      </w:r>
      <w:r w:rsidR="00ED7080">
        <w:rPr>
          <w:rFonts w:ascii="Arial" w:hAnsi="Arial" w:cs="Arial"/>
          <w:color w:val="FF0000"/>
          <w:sz w:val="20"/>
        </w:rPr>
        <w:t xml:space="preserve"> (Delete this section if Fidelity Bond is not needed)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6" w:name="sectionAriba20"/>
      <w:bookmarkEnd w:id="24"/>
      <w:bookmarkEnd w:id="25"/>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7" w:name="sectionAriba21"/>
      <w:bookmarkEnd w:id="26"/>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8" w:name="sectionAriba22"/>
      <w:bookmarkEnd w:id="27"/>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9" w:name="sectionAriba23"/>
      <w:bookmarkEnd w:id="28"/>
      <w:r>
        <w:t xml:space="preserve">Substitution of </w:t>
      </w:r>
      <w:r w:rsidR="00F803F5">
        <w:t>Personnel</w:t>
      </w:r>
    </w:p>
    <w:p w14:paraId="676A9269" w14:textId="41135CED"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30" w:name="sectionAriba24"/>
      <w:bookmarkEnd w:id="29"/>
      <w:r>
        <w:lastRenderedPageBreak/>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1" w:name="sectionAriba25"/>
      <w:bookmarkEnd w:id="30"/>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2" w:name="sectionAriba26"/>
      <w:bookmarkEnd w:id="31"/>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D48F2">
      <w:pPr>
        <w:pStyle w:val="SAPHeading1"/>
        <w:keepLines w:val="0"/>
        <w:widowControl w:val="0"/>
        <w:outlineLvl w:val="1"/>
      </w:pPr>
      <w:bookmarkStart w:id="33" w:name="sectionAriba27"/>
      <w:bookmarkEnd w:id="32"/>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4" w:name="sectionAriba28"/>
      <w:bookmarkEnd w:id="33"/>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5" w:name="sectionAriba29"/>
      <w:bookmarkEnd w:id="34"/>
      <w:r>
        <w:lastRenderedPageBreak/>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6" w:name="sectionAriba30"/>
      <w:bookmarkEnd w:id="35"/>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7" w:name="sectionAriba31"/>
      <w:bookmarkEnd w:id="36"/>
      <w:r>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8" w:name="sectionAriba32"/>
      <w:bookmarkEnd w:id="37"/>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9" w:name="sectionAriba33"/>
      <w:bookmarkEnd w:id="38"/>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r>
        <w:t>In accordance with La. R.S. 42:1267(B</w:t>
      </w:r>
      <w:proofErr w:type="gramStart"/>
      <w:r>
        <w:t>)(</w:t>
      </w:r>
      <w:proofErr w:type="gramEnd"/>
      <w:r>
        <w:t>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w:t>
      </w:r>
      <w:r>
        <w:lastRenderedPageBreak/>
        <w:t>Technology Services.</w:t>
      </w:r>
    </w:p>
    <w:p w14:paraId="3A0E647C" w14:textId="2247061A" w:rsidR="007A4AB8" w:rsidRDefault="00B551E3" w:rsidP="0038722A">
      <w:pPr>
        <w:pStyle w:val="SAPHeading1"/>
        <w:keepLines w:val="0"/>
        <w:widowControl w:val="0"/>
        <w:spacing w:before="0"/>
        <w:outlineLvl w:val="1"/>
      </w:pPr>
      <w:r>
        <w:t>Independent Assurances</w:t>
      </w:r>
      <w:r w:rsidR="00ED7080">
        <w:t xml:space="preserve"> </w:t>
      </w:r>
      <w:r w:rsidR="00ED7080" w:rsidRPr="0063514B">
        <w:rPr>
          <w:color w:val="FF0000"/>
        </w:rPr>
        <w:t>(</w:t>
      </w:r>
      <w:r w:rsidR="00ED7080">
        <w:rPr>
          <w:rFonts w:ascii="Arial" w:hAnsi="Arial" w:cs="Arial"/>
          <w:color w:val="FF0000"/>
          <w:sz w:val="20"/>
        </w:rPr>
        <w:t>Delete this section if the project is not a key internal control. Edit the section as needed to align with the Outsourcing of Key Internal Controls language in Attachment B, Special Terms and Conditions.)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51D2A186"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D48F2">
      <w:pPr>
        <w:pStyle w:val="SAPHeading1"/>
        <w:keepLines w:val="0"/>
        <w:widowControl w:val="0"/>
        <w:outlineLvl w:val="1"/>
      </w:pPr>
      <w:bookmarkStart w:id="40" w:name="sectionAriba34"/>
      <w:bookmarkEnd w:id="39"/>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1" w:name="sectionAriba35"/>
      <w:bookmarkEnd w:id="40"/>
      <w:r>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2" w:name="clauseAriba36_1"/>
      <w:bookmarkStart w:id="43" w:name="sectionAriba36"/>
      <w:bookmarkEnd w:id="41"/>
      <w:r>
        <w:lastRenderedPageBreak/>
        <w:t>Anti-Kickback Clause</w:t>
      </w:r>
    </w:p>
    <w:p w14:paraId="7D9A1707" w14:textId="77777777" w:rsidR="00201D47" w:rsidRDefault="00200850">
      <w:pPr>
        <w:pStyle w:val="SAPClause"/>
      </w:pPr>
      <w:r>
        <w:t xml:space="preserve">The Contractor hereby agrees to adhere to the mandate dictated by the Copeland "Anti-Kickback" Act which provides that each Contractor or </w:t>
      </w:r>
      <w:proofErr w:type="spellStart"/>
      <w:r>
        <w:t>subgrantee</w:t>
      </w:r>
      <w:proofErr w:type="spellEnd"/>
      <w:r>
        <w:t xml:space="preserv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4" w:name="clauseAriba36_2"/>
      <w:bookmarkEnd w:id="42"/>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5" w:name="clauseAriba36_3"/>
      <w:bookmarkEnd w:id="44"/>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6" w:name="clauseAriba36_4"/>
      <w:bookmarkEnd w:id="45"/>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7" w:name="clauseAriba36_5"/>
      <w:bookmarkEnd w:id="46"/>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8" w:name="sectionAriba41"/>
      <w:bookmarkEnd w:id="43"/>
      <w:bookmarkEnd w:id="47"/>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9" w:name="sectionAriba42"/>
      <w:bookmarkEnd w:id="48"/>
      <w:r>
        <w:t>Prohibited Use of Funds</w:t>
      </w:r>
    </w:p>
    <w:p w14:paraId="598BD5DB" w14:textId="7B90A0FC" w:rsidR="00201D47" w:rsidRDefault="00D43D1C">
      <w:pPr>
        <w:pStyle w:val="SAPClause"/>
      </w:pPr>
      <w:r>
        <w:t xml:space="preserve">The </w:t>
      </w:r>
      <w:r w:rsidR="00200850">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2A81F525" w14:textId="77777777" w:rsidR="00BC461B" w:rsidRDefault="00AB28EA" w:rsidP="00FD48F2">
      <w:pPr>
        <w:pStyle w:val="SAPHeading1"/>
        <w:keepLines w:val="0"/>
        <w:widowControl w:val="0"/>
        <w:outlineLvl w:val="1"/>
      </w:pPr>
      <w:bookmarkStart w:id="50" w:name="sectionAriba43"/>
      <w:bookmarkEnd w:id="49"/>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1" w:name="sectionAriba44"/>
      <w:bookmarkEnd w:id="50"/>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xml:space="preserv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t>State</w:t>
      </w:r>
      <w:proofErr w:type="gramEnd"/>
      <w:r>
        <w:t xml:space="preserve"> of Louisiana.</w:t>
      </w:r>
    </w:p>
    <w:p w14:paraId="620E3C65" w14:textId="77777777" w:rsidR="00BC461B" w:rsidRDefault="00AB28EA" w:rsidP="00FD48F2">
      <w:pPr>
        <w:pStyle w:val="SAPHeading1"/>
        <w:keepLines w:val="0"/>
        <w:widowControl w:val="0"/>
        <w:outlineLvl w:val="1"/>
      </w:pPr>
      <w:bookmarkStart w:id="52" w:name="sectionAriba45"/>
      <w:bookmarkEnd w:id="51"/>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D48F2">
      <w:pPr>
        <w:pStyle w:val="SAPHeading1"/>
        <w:keepLines w:val="0"/>
        <w:widowControl w:val="0"/>
        <w:outlineLvl w:val="1"/>
      </w:pPr>
      <w:bookmarkStart w:id="53" w:name="sectionAriba46"/>
      <w:bookmarkEnd w:id="52"/>
      <w:r>
        <w:t>Order of Precedence</w:t>
      </w:r>
    </w:p>
    <w:p w14:paraId="48B35F76" w14:textId="578D2F08" w:rsidR="00201D47" w:rsidRDefault="00200850">
      <w:pPr>
        <w:pStyle w:val="SAPClause"/>
      </w:pPr>
      <w:r>
        <w:t>The Request for Proposals (RFP)</w:t>
      </w:r>
      <w:r w:rsidR="00D43D1C">
        <w:rPr>
          <w:color w:val="auto"/>
        </w:rPr>
        <w:t xml:space="preserve"> </w:t>
      </w:r>
      <w:r w:rsidR="00D43D1C" w:rsidRPr="00501587">
        <w:rPr>
          <w:color w:val="auto"/>
          <w:highlight w:val="yellow"/>
        </w:rPr>
        <w:t>[RFP Number]</w:t>
      </w:r>
      <w:r>
        <w:t xml:space="preserve">, dated </w:t>
      </w:r>
      <w:r w:rsidR="00E35796">
        <w:rPr>
          <w:highlight w:val="yellow"/>
        </w:rPr>
        <w:t>[RFP Posted Date]</w:t>
      </w:r>
      <w:r w:rsidRPr="00E35796">
        <w:t xml:space="preserve">,  </w:t>
      </w:r>
      <w:r>
        <w:t xml:space="preserve">addenda thereto, and the Contractor's Proposal dated </w:t>
      </w:r>
      <w:r w:rsidR="00E35796">
        <w:rPr>
          <w:highlight w:val="yellow"/>
        </w:rPr>
        <w:t>[Proposal Signed Date]</w:t>
      </w:r>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3"/>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7DFCE740" w:rsidR="007400A6" w:rsidRPr="00F774CC" w:rsidRDefault="00ED7080" w:rsidP="007400A6">
      <w:pPr>
        <w:pStyle w:val="SAPClause"/>
        <w:contextualSpacing/>
        <w:rPr>
          <w:rFonts w:asciiTheme="majorHAnsi" w:hAnsiTheme="majorHAnsi" w:cstheme="majorHAnsi"/>
          <w:sz w:val="28"/>
        </w:rPr>
      </w:pPr>
      <w:r>
        <w:rPr>
          <w:rFonts w:ascii="Arial" w:hAnsi="Arial" w:cs="Arial"/>
          <w:b/>
          <w:color w:val="FF0000"/>
          <w:sz w:val="20"/>
          <w:u w:val="single"/>
        </w:rPr>
        <w:t xml:space="preserve">Agency </w:t>
      </w:r>
      <w:r w:rsidR="007400A6" w:rsidRPr="00810FAA">
        <w:rPr>
          <w:rFonts w:ascii="Arial" w:hAnsi="Arial" w:cs="Arial"/>
          <w:b/>
          <w:color w:val="FF0000"/>
          <w:sz w:val="20"/>
          <w:u w:val="single"/>
        </w:rPr>
        <w:t>Staff</w:t>
      </w:r>
      <w:r w:rsidR="007400A6" w:rsidRPr="00810FAA">
        <w:rPr>
          <w:rFonts w:ascii="Arial" w:hAnsi="Arial" w:cs="Arial"/>
          <w:color w:val="FF0000"/>
          <w:sz w:val="20"/>
        </w:rPr>
        <w:t>:</w:t>
      </w:r>
      <w:r w:rsidR="007400A6">
        <w:rPr>
          <w:rFonts w:ascii="Arial" w:hAnsi="Arial" w:cs="Arial"/>
          <w:color w:val="FF0000"/>
          <w:sz w:val="20"/>
        </w:rPr>
        <w:t xml:space="preserve"> Coverage listed below as </w:t>
      </w:r>
      <w:r w:rsidRPr="00ED7080">
        <w:rPr>
          <w:rFonts w:ascii="Arial" w:hAnsi="Arial" w:cs="Arial"/>
          <w:b/>
          <w:color w:val="FF0000"/>
          <w:sz w:val="20"/>
        </w:rPr>
        <w:t>M</w:t>
      </w:r>
      <w:r w:rsidR="007400A6" w:rsidRPr="00ED7080">
        <w:rPr>
          <w:rFonts w:ascii="Arial" w:hAnsi="Arial" w:cs="Arial"/>
          <w:b/>
          <w:color w:val="FF0000"/>
          <w:sz w:val="20"/>
        </w:rPr>
        <w:t>andatory</w:t>
      </w:r>
      <w:r w:rsidR="007400A6">
        <w:rPr>
          <w:rFonts w:ascii="Arial" w:hAnsi="Arial" w:cs="Arial"/>
          <w:color w:val="FF0000"/>
          <w:sz w:val="20"/>
        </w:rPr>
        <w:t xml:space="preserve"> cannot be removed. Delete the word</w:t>
      </w:r>
      <w:r>
        <w:rPr>
          <w:rFonts w:ascii="Arial" w:hAnsi="Arial" w:cs="Arial"/>
          <w:color w:val="FF0000"/>
          <w:sz w:val="20"/>
        </w:rPr>
        <w:t>s</w:t>
      </w:r>
      <w:r w:rsidR="007400A6">
        <w:rPr>
          <w:rFonts w:ascii="Arial" w:hAnsi="Arial" w:cs="Arial"/>
          <w:color w:val="FF0000"/>
          <w:sz w:val="20"/>
        </w:rPr>
        <w:t xml:space="preserve"> </w:t>
      </w:r>
      <w:r>
        <w:rPr>
          <w:rFonts w:ascii="Arial" w:hAnsi="Arial" w:cs="Arial"/>
          <w:b/>
          <w:color w:val="FF0000"/>
          <w:sz w:val="20"/>
        </w:rPr>
        <w:t>in red</w:t>
      </w:r>
      <w:r w:rsidR="007400A6">
        <w:rPr>
          <w:rFonts w:ascii="Arial" w:hAnsi="Arial" w:cs="Arial"/>
          <w:color w:val="FF0000"/>
          <w:sz w:val="20"/>
        </w:rPr>
        <w:t xml:space="preserve">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2F232245" w:rsidR="007400A6" w:rsidRPr="00ED7080" w:rsidRDefault="00D5013F" w:rsidP="00ED7080">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ED7080">
        <w:rPr>
          <w:rFonts w:asciiTheme="minorHAnsi" w:hAnsiTheme="minorHAnsi" w:cstheme="minorHAnsi"/>
          <w:snapToGrid w:val="0"/>
        </w:rPr>
        <w:t xml:space="preserve"> - </w:t>
      </w:r>
      <w:r w:rsidR="007400A6" w:rsidRPr="00ED7080">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3D401EFD"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7400A6">
        <w:rPr>
          <w:rFonts w:ascii="Arial" w:hAnsi="Arial" w:cs="Arial"/>
          <w:color w:val="FF0000"/>
          <w:sz w:val="20"/>
        </w:rPr>
        <w:t xml:space="preserve"> </w:t>
      </w:r>
      <w:r w:rsidR="00ED7080">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074FBA81"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10F4F8F2"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 xml:space="preserve">ontract. The policy shall provide an extended reporting </w:t>
      </w:r>
      <w:r w:rsidRPr="006E3A26">
        <w:rPr>
          <w:rFonts w:asciiTheme="minorHAnsi" w:hAnsiTheme="minorHAnsi" w:cstheme="minorHAnsi"/>
          <w:snapToGrid w:val="0"/>
        </w:rPr>
        <w:lastRenderedPageBreak/>
        <w:t>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72E1870C"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5FD7535E"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lastRenderedPageBreak/>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w:t>
      </w:r>
      <w:proofErr w:type="gramStart"/>
      <w:r w:rsidRPr="00346DCB">
        <w:rPr>
          <w:rFonts w:asciiTheme="minorHAnsi" w:hAnsiTheme="minorHAnsi" w:cstheme="minorHAnsi"/>
          <w:b/>
          <w:snapToGrid w:val="0"/>
        </w:rPr>
        <w:t>:VI</w:t>
      </w:r>
      <w:proofErr w:type="gramEnd"/>
      <w:r w:rsidRPr="00346DCB">
        <w:rPr>
          <w:rFonts w:asciiTheme="minorHAnsi" w:hAnsiTheme="minorHAnsi" w:cstheme="minorHAnsi"/>
          <w:b/>
          <w:snapToGrid w:val="0"/>
        </w:rPr>
        <w:t xml:space="preserve">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0537D6A6"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4A326484" w14:textId="0074D35E" w:rsidR="000C15BC" w:rsidRPr="00346DCB" w:rsidRDefault="000C15BC"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Contract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lastRenderedPageBreak/>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9"/>
      <w:footerReference w:type="default" r:id="rId10"/>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3672FBE6"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5E50">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5E50">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7162" w14:textId="52CFDB14" w:rsidR="00B11B57" w:rsidRDefault="00B11B57" w:rsidP="00501587">
    <w:pPr>
      <w:pStyle w:val="Header"/>
      <w:jc w:val="right"/>
    </w:pPr>
    <w:r>
      <w:t xml:space="preserve">Contract # </w:t>
    </w:r>
    <w:r w:rsidRPr="00501587">
      <w:rPr>
        <w:highlight w:val="yellow"/>
      </w:rPr>
      <w:t>[enter CW#]</w:t>
    </w:r>
  </w:p>
  <w:p w14:paraId="0B147D2A" w14:textId="14AC97A7" w:rsidR="004F5E50" w:rsidRDefault="004F5E50" w:rsidP="00501587">
    <w:pPr>
      <w:pStyle w:val="Header"/>
      <w:jc w:val="right"/>
    </w:pPr>
    <w:r w:rsidRPr="004F5E50">
      <w:rPr>
        <w:highlight w:val="yellow"/>
      </w:rPr>
      <w:t>[Enter RFP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10"/>
  </w:num>
  <w:num w:numId="4">
    <w:abstractNumId w:val="9"/>
  </w:num>
  <w:num w:numId="5">
    <w:abstractNumId w:val="5"/>
  </w:num>
  <w:num w:numId="6">
    <w:abstractNumId w:val="1"/>
  </w:num>
  <w:num w:numId="7">
    <w:abstractNumId w:val="2"/>
  </w:num>
  <w:num w:numId="8">
    <w:abstractNumId w:val="0"/>
  </w:num>
  <w:num w:numId="9">
    <w:abstractNumId w:val="4"/>
  </w:num>
  <w:num w:numId="10">
    <w:abstractNumId w:val="10"/>
  </w:num>
  <w:num w:numId="11">
    <w:abstractNumId w:val="8"/>
  </w:num>
  <w:num w:numId="12">
    <w:abstractNumId w:val="7"/>
  </w:num>
  <w:num w:numId="13">
    <w:abstractNumId w:val="1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76DBE"/>
    <w:rsid w:val="000C15BC"/>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431A8"/>
    <w:rsid w:val="00346DCB"/>
    <w:rsid w:val="00346E37"/>
    <w:rsid w:val="003641B2"/>
    <w:rsid w:val="00365B54"/>
    <w:rsid w:val="0038722A"/>
    <w:rsid w:val="003E5AD3"/>
    <w:rsid w:val="00414800"/>
    <w:rsid w:val="00427EDE"/>
    <w:rsid w:val="0046374E"/>
    <w:rsid w:val="00482F5A"/>
    <w:rsid w:val="004C52D2"/>
    <w:rsid w:val="004F1246"/>
    <w:rsid w:val="004F2C77"/>
    <w:rsid w:val="004F5E50"/>
    <w:rsid w:val="00501114"/>
    <w:rsid w:val="00501587"/>
    <w:rsid w:val="0051571F"/>
    <w:rsid w:val="0054615B"/>
    <w:rsid w:val="0057295F"/>
    <w:rsid w:val="00581F0F"/>
    <w:rsid w:val="005A0EAF"/>
    <w:rsid w:val="005B7381"/>
    <w:rsid w:val="005F2F5D"/>
    <w:rsid w:val="005F4C6A"/>
    <w:rsid w:val="005F79C6"/>
    <w:rsid w:val="00603B17"/>
    <w:rsid w:val="006146AA"/>
    <w:rsid w:val="00624662"/>
    <w:rsid w:val="00635F4E"/>
    <w:rsid w:val="006A3270"/>
    <w:rsid w:val="006E3A26"/>
    <w:rsid w:val="007346B2"/>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B785B"/>
    <w:rsid w:val="00BC461B"/>
    <w:rsid w:val="00BC6189"/>
    <w:rsid w:val="00C05033"/>
    <w:rsid w:val="00C12E20"/>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D7080"/>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EEA8-913A-4C27-AED1-55CC9C52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8401</Words>
  <Characters>45892</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Allison Underwood</cp:lastModifiedBy>
  <cp:revision>4</cp:revision>
  <cp:lastPrinted>2021-01-25T13:53:00Z</cp:lastPrinted>
  <dcterms:created xsi:type="dcterms:W3CDTF">2024-10-09T16:02:00Z</dcterms:created>
  <dcterms:modified xsi:type="dcterms:W3CDTF">2024-10-09T16:18:00Z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